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w w:val="43"/>
          <w:sz w:val="94"/>
          <w:szCs w:val="94"/>
        </w:rPr>
      </w:pPr>
      <w:r>
        <w:rPr>
          <w:w w:val="43"/>
          <w:sz w:val="94"/>
          <w:szCs w:val="94"/>
        </w:rPr>
        <mc:AlternateContent>
          <mc:Choice Requires="wpg">
            <w:drawing>
              <wp:anchor distT="0" distB="0" distL="114300" distR="114300" simplePos="0" relativeHeight="251658240" behindDoc="0" locked="0" layoutInCell="1" allowOverlap="1">
                <wp:simplePos x="0" y="0"/>
                <wp:positionH relativeFrom="column">
                  <wp:posOffset>55880</wp:posOffset>
                </wp:positionH>
                <wp:positionV relativeFrom="paragraph">
                  <wp:posOffset>866140</wp:posOffset>
                </wp:positionV>
                <wp:extent cx="5561965" cy="43815"/>
                <wp:effectExtent l="0" t="0" r="0" b="0"/>
                <wp:wrapNone/>
                <wp:docPr id="4" name="组合 4"/>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2" name="直接连接符 2"/>
                        <wps:cNvSp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3" name="直接连接符 3"/>
                        <wps:cNvSp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8240;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gnLJXYAAAACQEAAA8AAAAAAAAAAQAgAAAAIgAAAGRycy9kb3du&#10;cmV2LnhtbFBLAQIUABQAAAAIAIdO4kA7FiTzcQIAAL8GAAAOAAAAAAAAAAEAIAAAACcBAABkcnMv&#10;ZTJvRG9jLnhtbFBLBQYAAAAABgAGAFkBAAAKBgAAAAA=&#10;">
                <o:lock v:ext="edit" grouping="f" rotation="f" text="f" aspectratio="f"/>
                <v:line id="_x0000_s1026" o:spid="_x0000_s1026" o:spt="20" style="position:absolute;left:3;top:0;height:1;width:8756;"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oIExaLwAAADa&#10;AAAADwAAAGRycy9kb3ducmV2LnhtbEWPQWvCQBSE74X+h+UVvNXdWAg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MWi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方正小标宋简体" w:hAnsi="方正小标宋简体" w:eastAsia="方正小标宋简体" w:cs="方正小标宋简体"/>
          <w:color w:val="FF0000"/>
          <w:w w:val="43"/>
          <w:sz w:val="94"/>
          <w:szCs w:val="94"/>
        </w:rPr>
        <w:t>宁夏贺兰山东麓葡萄产业园区管理委员会办公室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方正小标宋简体" w:hAnsi="方正小标宋简体" w:eastAsia="方正小标宋简体" w:cs="方正小标宋简体"/>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宁夏贺兰山东麓葡萄产业园区管委会办公室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 w:val="0"/>
          <w:bCs w:val="0"/>
          <w:spacing w:val="0"/>
          <w:sz w:val="44"/>
          <w:szCs w:val="44"/>
          <w:lang w:val="en-US" w:eastAsia="zh-CN"/>
        </w:rPr>
      </w:pPr>
      <w:bookmarkStart w:id="1" w:name="_GoBack"/>
      <w:r>
        <w:rPr>
          <w:rFonts w:hint="eastAsia" w:ascii="方正小标宋简体" w:hAnsi="方正小标宋简体" w:eastAsia="方正小标宋简体" w:cs="方正小标宋简体"/>
          <w:b w:val="0"/>
          <w:bCs w:val="0"/>
          <w:spacing w:val="0"/>
          <w:sz w:val="44"/>
          <w:szCs w:val="44"/>
          <w:lang w:val="en-US" w:eastAsia="zh-CN"/>
        </w:rPr>
        <w:t>关于2019年新建酿酒葡萄基地验收的通知</w:t>
      </w:r>
      <w:bookmarkEnd w:id="1"/>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_GB2312" w:hAnsi="仿宋_GB2312" w:eastAsia="仿宋_GB2312" w:cs="仿宋_GB2312"/>
          <w:b w:val="0"/>
          <w:bCs w:val="0"/>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各相关市、县（区）葡萄产业主管部门、宁夏农垦集团：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为及时掌握贺兰山东麓葡萄产业发展现状，促进我区葡萄酒产业健康持续发展，我办将分两组于2019年9月10日-11日，对全区新建酿酒葡萄基地进行现场检查验收，若时间有调整，将另行通知。请各相关市、县（区）葡萄产业主管部门、宁夏农垦集团做好相关准备工作。具体安排见附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 xml:space="preserve">联系人：苏  丽 13519513165 </w:t>
      </w: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李瑞鹏 13909503131</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附件</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1.2019年新建酿酒葡萄基地验收方案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1280" w:firstLineChars="4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2.2019年酿酒葡萄新建基地现场验收表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pPr>
      <w:r>
        <w:rPr>
          <w:rFonts w:hint="default" w:ascii="Times New Roman" w:hAnsi="Times New Roman" w:eastAsia="仿宋_GB2312" w:cs="Times New Roman"/>
          <w:b w:val="0"/>
          <w:bCs w:val="0"/>
          <w:spacing w:val="0"/>
          <w:sz w:val="32"/>
          <w:szCs w:val="32"/>
          <w:lang w:val="en-US" w:eastAsia="zh-CN"/>
        </w:rPr>
        <w:cr/>
      </w:r>
      <w:r>
        <w:rPr>
          <w:rFonts w:hint="default" w:ascii="Times New Roman" w:hAnsi="Times New Roman" w:eastAsia="仿宋_GB2312" w:cs="Times New Roman"/>
          <w:b w:val="0"/>
          <w:bCs w:val="0"/>
          <w:spacing w:val="0"/>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800" w:firstLineChars="15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val="en-US" w:eastAsia="zh-CN"/>
        </w:rPr>
        <w:t>宁夏贺兰山东麓葡萄产业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440" w:firstLineChars="17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园区管委会办公室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800" w:firstLineChars="1500"/>
        <w:jc w:val="center"/>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2019年9月9日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b w:val="0"/>
          <w:bCs w:val="0"/>
          <w:spacing w:val="-20"/>
          <w:sz w:val="32"/>
          <w:szCs w:val="32"/>
          <w:lang w:val="en-US" w:eastAsia="zh-CN"/>
        </w:rPr>
      </w:pP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此件依申请公开</w:t>
      </w:r>
      <w:r>
        <w:rPr>
          <w:rFonts w:hint="default" w:ascii="Times New Roman" w:hAnsi="Times New Roman" w:eastAsia="仿宋_GB2312" w:cs="Times New Roman"/>
          <w:b w:val="0"/>
          <w:bCs w:val="0"/>
          <w:spacing w:val="0"/>
          <w:sz w:val="32"/>
          <w:szCs w:val="32"/>
          <w:lang w:val="en-US" w:eastAsia="zh-CN"/>
        </w:rPr>
        <w:t>）</w:t>
      </w:r>
      <w:r>
        <w:rPr>
          <w:rFonts w:hint="default" w:ascii="Times New Roman" w:hAnsi="Times New Roman" w:cs="Times New Roman" w:eastAsiaTheme="majorEastAsia"/>
          <w:b/>
          <w:bCs/>
          <w:spacing w:val="-20"/>
          <w:sz w:val="32"/>
          <w:szCs w:val="32"/>
          <w:lang w:val="en-US" w:eastAsia="zh-CN"/>
        </w:rPr>
        <w:br w:type="page"/>
      </w:r>
      <w:r>
        <w:rPr>
          <w:rFonts w:hint="eastAsia" w:ascii="黑体" w:hAnsi="黑体" w:eastAsia="黑体" w:cs="黑体"/>
          <w:b w:val="0"/>
          <w:bCs w:val="0"/>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黑体" w:hAnsi="黑体" w:eastAsia="黑体" w:cs="黑体"/>
          <w:b w:val="0"/>
          <w:bCs w:val="0"/>
          <w:spacing w:val="-2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2019年新建酿酒葡萄基地验收方案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Theme="majorEastAsia" w:hAnsiTheme="majorEastAsia" w:eastAsiaTheme="majorEastAsia" w:cstheme="majorEastAsia"/>
          <w:b/>
          <w:bCs/>
          <w:spacing w:val="-2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一、验收依据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1.《宁夏贺兰山东麓葡萄产业园区管理委员会关于加强酿酒葡萄基地管理的指导意见》（宁葡委发〔2015〕3号）；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2.《创新财政支农方式加快葡萄产业发展的扶持政策暨实施办法》（宁葡委办发〔2016〕13号）；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3.《关于进一步完善葡萄产业发展扶持政策的通知》（宁葡委办发〔2018〕11号）。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二、验收内容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新建葡萄基地。</w:t>
      </w:r>
      <w:r>
        <w:rPr>
          <w:rFonts w:hint="default" w:ascii="Times New Roman" w:hAnsi="Times New Roman" w:eastAsia="仿宋_GB2312" w:cs="Times New Roman"/>
          <w:b w:val="0"/>
          <w:bCs w:val="0"/>
          <w:sz w:val="32"/>
          <w:szCs w:val="32"/>
          <w:lang w:val="en-US" w:eastAsia="zh-CN"/>
        </w:rPr>
        <w:t>对今年新建葡萄基地进行</w:t>
      </w:r>
      <w:r>
        <w:rPr>
          <w:rFonts w:hint="default" w:ascii="Times New Roman" w:hAnsi="Times New Roman" w:eastAsia="仿宋_GB2312" w:cs="Times New Roman"/>
          <w:sz w:val="32"/>
          <w:szCs w:val="32"/>
          <w:lang w:val="en-US" w:eastAsia="zh-CN"/>
        </w:rPr>
        <w:t>现场验收</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核查栽植面积、</w:t>
      </w:r>
      <w:r>
        <w:rPr>
          <w:rFonts w:hint="default" w:ascii="Times New Roman" w:hAnsi="Times New Roman" w:eastAsia="仿宋_GB2312" w:cs="Times New Roman"/>
          <w:b w:val="0"/>
          <w:bCs w:val="0"/>
          <w:sz w:val="32"/>
          <w:szCs w:val="32"/>
          <w:lang w:val="en-US" w:eastAsia="zh-CN"/>
        </w:rPr>
        <w:t>品种结构、株行距、苗木来源、成活率等。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其中：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sym w:font="Wingdings" w:char="F081"/>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面积核查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现场抽查核实面积必须达30%以上。现场验收面积与上报面积误差率在10%以内，认可上报面积；误差率超过10%，以现场核查面积误差率核减；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sym w:font="Wingdings" w:char="F082"/>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株行距核查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bookmarkStart w:id="0" w:name="OLE_LINK1"/>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现场抽查的10%种植面积</w:t>
      </w:r>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，每亩定植株数必须在190-440株之间，不在要求范围的，</w:t>
      </w:r>
      <w:r>
        <w:rPr>
          <w:rFonts w:hint="default" w:ascii="Times New Roman" w:hAnsi="Times New Roman" w:eastAsia="仿宋_GB2312" w:cs="Times New Roman"/>
          <w:color w:val="auto"/>
          <w:sz w:val="32"/>
          <w:szCs w:val="32"/>
          <w:lang w:val="en-US" w:eastAsia="zh-CN"/>
        </w:rPr>
        <w:t>适当调减补助资金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sym w:font="Wingdings" w:char="F083"/>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成活率核查：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现场抽查时，成活率90%以上认可上报数字；低于90%，以实际成活率认定。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三、验收人员及时间安排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拟定验收人员及时间安排如下，如有变动变动另行通知。</w:t>
      </w:r>
    </w:p>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拟定检查验收时间安排表</w:t>
      </w:r>
    </w:p>
    <w:tbl>
      <w:tblPr>
        <w:tblStyle w:val="5"/>
        <w:tblpPr w:leftFromText="180" w:rightFromText="180" w:vertAnchor="text" w:horzAnchor="page" w:tblpXSpec="center" w:tblpY="195"/>
        <w:tblOverlap w:val="never"/>
        <w:tblW w:w="8679"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28"/>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第一组</w:t>
            </w:r>
          </w:p>
        </w:tc>
        <w:tc>
          <w:tcPr>
            <w:tcW w:w="67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lang w:val="en-US" w:eastAsia="zh-CN"/>
              </w:rPr>
              <w:t>组  长：冯彦彪  成  员：李瑞鹏、</w:t>
            </w:r>
            <w:r>
              <w:rPr>
                <w:rFonts w:hint="eastAsia" w:ascii="黑体" w:hAnsi="黑体" w:eastAsia="黑体" w:cs="黑体"/>
                <w:b w:val="0"/>
                <w:bCs w:val="0"/>
                <w:color w:val="auto"/>
                <w:sz w:val="28"/>
                <w:szCs w:val="28"/>
                <w:vertAlign w:val="baseline"/>
                <w:lang w:val="en-US" w:eastAsia="zh-CN"/>
              </w:rPr>
              <w:t>李媛媛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367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时   间</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9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9月10日</w:t>
            </w:r>
          </w:p>
        </w:tc>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上  午</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青铜峡市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p>
        </w:tc>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下  午</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青铜峡市、广夏三基地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9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9月11日</w:t>
            </w:r>
          </w:p>
        </w:tc>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上  午</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同心县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p>
        </w:tc>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下  午</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红寺堡区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9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第二组</w:t>
            </w:r>
          </w:p>
        </w:tc>
        <w:tc>
          <w:tcPr>
            <w:tcW w:w="672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组  长：崔  萍  成  员：</w:t>
            </w:r>
            <w:r>
              <w:rPr>
                <w:rFonts w:hint="eastAsia" w:ascii="黑体" w:hAnsi="黑体" w:eastAsia="黑体" w:cs="黑体"/>
                <w:b w:val="0"/>
                <w:bCs w:val="0"/>
                <w:color w:val="auto"/>
                <w:sz w:val="28"/>
                <w:szCs w:val="28"/>
                <w:lang w:val="en-US" w:eastAsia="zh-CN"/>
              </w:rPr>
              <w:t>苏  丽、</w:t>
            </w:r>
            <w:r>
              <w:rPr>
                <w:rFonts w:hint="eastAsia" w:ascii="黑体" w:hAnsi="黑体" w:eastAsia="黑体" w:cs="黑体"/>
                <w:b w:val="0"/>
                <w:bCs w:val="0"/>
                <w:color w:val="auto"/>
                <w:sz w:val="28"/>
                <w:szCs w:val="28"/>
                <w:vertAlign w:val="baseline"/>
                <w:lang w:val="en-US" w:eastAsia="zh-CN"/>
              </w:rPr>
              <w:t>娄少华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367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时   间</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CN"/>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9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9月10日</w:t>
            </w:r>
          </w:p>
        </w:tc>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上  午</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永宁县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p>
        </w:tc>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下  午</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农垦集团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9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9月11日</w:t>
            </w:r>
          </w:p>
        </w:tc>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上  午</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贺兰县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9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p>
        </w:tc>
        <w:tc>
          <w:tcPr>
            <w:tcW w:w="17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下  午</w:t>
            </w:r>
          </w:p>
        </w:tc>
        <w:tc>
          <w:tcPr>
            <w:tcW w:w="50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西夏区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FF0000"/>
          <w:sz w:val="32"/>
          <w:szCs w:val="32"/>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sectPr>
          <w:footerReference r:id="rId3" w:type="default"/>
          <w:footerReference r:id="rId4" w:type="even"/>
          <w:pgSz w:w="11906" w:h="16838"/>
          <w:pgMar w:top="2098" w:right="1474" w:bottom="1984" w:left="1587" w:header="1984" w:footer="1417" w:gutter="0"/>
          <w:paperSrc/>
          <w:cols w:space="0" w:num="1"/>
          <w:rtlGutter w:val="0"/>
          <w:docGrid w:type="lines" w:linePitch="312" w:charSpace="0"/>
        </w:sectPr>
      </w:pPr>
    </w:p>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小标宋简体" w:cs="Times New Roman"/>
          <w:sz w:val="28"/>
          <w:szCs w:val="28"/>
          <w:lang w:val="en-US" w:eastAsia="zh-CN"/>
        </w:rPr>
      </w:pPr>
      <w:r>
        <w:rPr>
          <w:rFonts w:hint="eastAsia" w:ascii="黑体" w:hAnsi="黑体" w:eastAsia="黑体" w:cs="黑体"/>
          <w:sz w:val="32"/>
          <w:szCs w:val="32"/>
          <w:lang w:val="en-US" w:eastAsia="zh-CN"/>
        </w:rPr>
        <w:t xml:space="preserve">附件2      </w:t>
      </w:r>
      <w:r>
        <w:rPr>
          <w:rFonts w:hint="default" w:ascii="Times New Roman" w:hAnsi="Times New Roman" w:eastAsia="方正小标宋简体"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2019年新建酿酒葡萄基地现场验收表</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b/>
          <w:bCs/>
          <w:lang w:val="en-US" w:eastAsia="zh-CN"/>
        </w:rPr>
      </w:pPr>
      <w:r>
        <w:rPr>
          <w:rFonts w:hint="default" w:ascii="Times New Roman" w:hAnsi="Times New Roman" w:cs="Times New Roman"/>
          <w:u w:val="single"/>
          <w:lang w:val="en-US" w:eastAsia="zh-CN"/>
        </w:rPr>
        <w:t xml:space="preserve">  </w:t>
      </w:r>
      <w:r>
        <w:rPr>
          <w:rFonts w:hint="default" w:ascii="Times New Roman" w:hAnsi="Times New Roman" w:cs="Times New Roman"/>
          <w:b/>
          <w:bCs/>
          <w:u w:val="single"/>
          <w:lang w:val="en-US" w:eastAsia="zh-CN"/>
        </w:rPr>
        <w:t xml:space="preserve">                  </w:t>
      </w:r>
      <w:r>
        <w:rPr>
          <w:rFonts w:hint="default" w:ascii="Times New Roman" w:hAnsi="Times New Roman" w:cs="Times New Roman"/>
          <w:b/>
          <w:bCs/>
          <w:lang w:val="en-US" w:eastAsia="zh-CN"/>
        </w:rPr>
        <w:t xml:space="preserve">市、县（区）                           验收时间： </w:t>
      </w:r>
      <w:r>
        <w:rPr>
          <w:rFonts w:hint="default" w:ascii="Times New Roman" w:hAnsi="Times New Roman" w:cs="Times New Roman"/>
          <w:b/>
          <w:bCs/>
          <w:u w:val="single"/>
          <w:lang w:val="en-US" w:eastAsia="zh-CN"/>
        </w:rPr>
        <w:t xml:space="preserve">        </w:t>
      </w:r>
      <w:r>
        <w:rPr>
          <w:rFonts w:hint="default" w:ascii="Times New Roman" w:hAnsi="Times New Roman" w:cs="Times New Roman"/>
          <w:b/>
          <w:bCs/>
          <w:lang w:val="en-US" w:eastAsia="zh-CN"/>
        </w:rPr>
        <w:t xml:space="preserve">年 </w:t>
      </w:r>
      <w:r>
        <w:rPr>
          <w:rFonts w:hint="default" w:ascii="Times New Roman" w:hAnsi="Times New Roman" w:cs="Times New Roman"/>
          <w:b/>
          <w:bCs/>
          <w:u w:val="single"/>
          <w:lang w:val="en-US" w:eastAsia="zh-CN"/>
        </w:rPr>
        <w:t xml:space="preserve">     </w:t>
      </w:r>
      <w:r>
        <w:rPr>
          <w:rFonts w:hint="default" w:ascii="Times New Roman" w:hAnsi="Times New Roman" w:cs="Times New Roman"/>
          <w:b/>
          <w:bCs/>
          <w:lang w:val="en-US" w:eastAsia="zh-CN"/>
        </w:rPr>
        <w:t>月</w:t>
      </w:r>
      <w:r>
        <w:rPr>
          <w:rFonts w:hint="default" w:ascii="Times New Roman" w:hAnsi="Times New Roman" w:cs="Times New Roman"/>
          <w:b/>
          <w:bCs/>
          <w:u w:val="single"/>
          <w:lang w:val="en-US" w:eastAsia="zh-CN"/>
        </w:rPr>
        <w:t xml:space="preserve">      </w:t>
      </w:r>
      <w:r>
        <w:rPr>
          <w:rFonts w:hint="default" w:ascii="Times New Roman" w:hAnsi="Times New Roman" w:cs="Times New Roman"/>
          <w:b/>
          <w:bCs/>
          <w:lang w:val="en-US" w:eastAsia="zh-CN"/>
        </w:rPr>
        <w:t>日                  单</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位：亩</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                                                                    </w:t>
      </w:r>
    </w:p>
    <w:tbl>
      <w:tblPr>
        <w:tblStyle w:val="5"/>
        <w:tblW w:w="13950" w:type="dxa"/>
        <w:jc w:val="center"/>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044"/>
        <w:gridCol w:w="1032"/>
        <w:gridCol w:w="1416"/>
        <w:gridCol w:w="888"/>
        <w:gridCol w:w="1008"/>
        <w:gridCol w:w="1366"/>
        <w:gridCol w:w="1"/>
        <w:gridCol w:w="1633"/>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Merge w:val="restart"/>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实施企业及地点</w:t>
            </w:r>
          </w:p>
        </w:tc>
        <w:tc>
          <w:tcPr>
            <w:tcW w:w="3492" w:type="dxa"/>
            <w:gridSpan w:val="3"/>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上报数据</w:t>
            </w:r>
          </w:p>
        </w:tc>
        <w:tc>
          <w:tcPr>
            <w:tcW w:w="3263" w:type="dxa"/>
            <w:gridSpan w:val="4"/>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核实数据</w:t>
            </w:r>
          </w:p>
        </w:tc>
        <w:tc>
          <w:tcPr>
            <w:tcW w:w="1633" w:type="dxa"/>
            <w:vAlign w:val="center"/>
          </w:tcPr>
          <w:p>
            <w:pPr>
              <w:keepNext w:val="0"/>
              <w:keepLines w:val="0"/>
              <w:pageBreakBefore w:val="0"/>
              <w:widowControl w:val="0"/>
              <w:kinsoku/>
              <w:wordWrap/>
              <w:overflowPunct/>
              <w:topLinePunct w:val="0"/>
              <w:autoSpaceDE/>
              <w:autoSpaceDN/>
              <w:bidi w:val="0"/>
              <w:spacing w:line="560" w:lineRule="exact"/>
              <w:ind w:firstLine="240" w:firstLineChars="100"/>
              <w:jc w:val="both"/>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苗木来源</w:t>
            </w:r>
          </w:p>
        </w:tc>
        <w:tc>
          <w:tcPr>
            <w:tcW w:w="3498"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主要品种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4" w:type="dxa"/>
            <w:vMerge w:val="continue"/>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p>
        </w:tc>
        <w:tc>
          <w:tcPr>
            <w:tcW w:w="1044"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面</w:t>
            </w:r>
            <w:r>
              <w:rPr>
                <w:rFonts w:hint="eastAsia" w:ascii="Times New Roman" w:hAnsi="Times New Roman" w:eastAsia="黑体" w:cs="Times New Roman"/>
                <w:sz w:val="24"/>
                <w:szCs w:val="24"/>
                <w:vertAlign w:val="baseline"/>
                <w:lang w:val="en-US" w:eastAsia="zh-CN"/>
              </w:rPr>
              <w:t xml:space="preserve">  </w:t>
            </w:r>
            <w:r>
              <w:rPr>
                <w:rFonts w:hint="default" w:ascii="Times New Roman" w:hAnsi="Times New Roman" w:eastAsia="黑体" w:cs="Times New Roman"/>
                <w:sz w:val="24"/>
                <w:szCs w:val="24"/>
                <w:vertAlign w:val="baseline"/>
                <w:lang w:val="en-US" w:eastAsia="zh-CN"/>
              </w:rPr>
              <w:t>积</w:t>
            </w:r>
          </w:p>
        </w:tc>
        <w:tc>
          <w:tcPr>
            <w:tcW w:w="1032"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株行距</w:t>
            </w:r>
          </w:p>
        </w:tc>
        <w:tc>
          <w:tcPr>
            <w:tcW w:w="1416"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成活率(%)</w:t>
            </w:r>
          </w:p>
        </w:tc>
        <w:tc>
          <w:tcPr>
            <w:tcW w:w="888"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面积</w:t>
            </w:r>
          </w:p>
        </w:tc>
        <w:tc>
          <w:tcPr>
            <w:tcW w:w="1008"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株行距</w:t>
            </w:r>
          </w:p>
        </w:tc>
        <w:tc>
          <w:tcPr>
            <w:tcW w:w="1366"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成活率(%)</w:t>
            </w:r>
          </w:p>
        </w:tc>
        <w:tc>
          <w:tcPr>
            <w:tcW w:w="1634" w:type="dxa"/>
            <w:gridSpan w:val="2"/>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p>
        </w:tc>
        <w:tc>
          <w:tcPr>
            <w:tcW w:w="3498" w:type="dxa"/>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8"/>
                <w:szCs w:val="28"/>
                <w:vertAlign w:val="baseline"/>
                <w:lang w:val="en-US"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8"/>
                <w:szCs w:val="28"/>
                <w:vertAlign w:val="baseline"/>
                <w:lang w:val="en-US" w:eastAsia="zh-CN"/>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8"/>
                <w:szCs w:val="28"/>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8"/>
                <w:szCs w:val="28"/>
                <w:vertAlign w:val="baseline"/>
                <w:lang w:val="en-US" w:eastAsia="zh-CN"/>
              </w:rPr>
            </w:pP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8"/>
                <w:szCs w:val="28"/>
                <w:vertAlign w:val="baseline"/>
                <w:lang w:val="en-US" w:eastAsia="zh-CN"/>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8"/>
                <w:szCs w:val="28"/>
                <w:vertAlign w:val="baseline"/>
                <w:lang w:val="en-US" w:eastAsia="zh-CN"/>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8"/>
                <w:szCs w:val="28"/>
                <w:vertAlign w:val="baseline"/>
                <w:lang w:val="en-US" w:eastAsia="zh-CN"/>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8"/>
                <w:szCs w:val="28"/>
                <w:vertAlign w:val="baseline"/>
                <w:lang w:val="en-US" w:eastAsia="zh-CN"/>
              </w:rPr>
            </w:pP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0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jc w:val="center"/>
        </w:trPr>
        <w:tc>
          <w:tcPr>
            <w:tcW w:w="20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eastAsia" w:ascii="黑体" w:hAnsi="黑体" w:eastAsia="黑体" w:cs="黑体"/>
                <w:vertAlign w:val="baseline"/>
                <w:lang w:val="en-US" w:eastAsia="zh-CN"/>
              </w:rPr>
              <w:t>合  计</w:t>
            </w:r>
          </w:p>
        </w:tc>
        <w:tc>
          <w:tcPr>
            <w:tcW w:w="104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c>
          <w:tcPr>
            <w:tcW w:w="349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市县上报新建总面积：</w:t>
      </w:r>
      <w:r>
        <w:rPr>
          <w:rFonts w:hint="eastAsia" w:ascii="楷体_GB2312" w:hAnsi="楷体_GB2312" w:eastAsia="楷体_GB2312" w:cs="楷体_GB2312"/>
          <w:sz w:val="24"/>
          <w:szCs w:val="24"/>
          <w:u w:val="single"/>
          <w:lang w:val="en-US" w:eastAsia="zh-CN"/>
        </w:rPr>
        <w:t xml:space="preserve">       亩</w:t>
      </w:r>
      <w:r>
        <w:rPr>
          <w:rFonts w:hint="eastAsia" w:ascii="楷体_GB2312" w:hAnsi="楷体_GB2312" w:eastAsia="楷体_GB2312" w:cs="楷体_GB2312"/>
          <w:sz w:val="24"/>
          <w:szCs w:val="24"/>
          <w:lang w:val="en-US" w:eastAsia="zh-CN"/>
        </w:rPr>
        <w:t>，     抽查面积：</w:t>
      </w:r>
      <w:r>
        <w:rPr>
          <w:rFonts w:hint="eastAsia" w:ascii="楷体_GB2312" w:hAnsi="楷体_GB2312" w:eastAsia="楷体_GB2312" w:cs="楷体_GB2312"/>
          <w:sz w:val="24"/>
          <w:szCs w:val="24"/>
          <w:u w:val="single"/>
          <w:lang w:val="en-US" w:eastAsia="zh-CN"/>
        </w:rPr>
        <w:t xml:space="preserve">       亩</w:t>
      </w:r>
      <w:r>
        <w:rPr>
          <w:rFonts w:hint="eastAsia" w:ascii="楷体_GB2312" w:hAnsi="楷体_GB2312" w:eastAsia="楷体_GB2312" w:cs="楷体_GB2312"/>
          <w:sz w:val="24"/>
          <w:szCs w:val="24"/>
          <w:lang w:val="en-US" w:eastAsia="zh-CN"/>
        </w:rPr>
        <w:t>，     抽查比例：</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现场验收核查面积：</w:t>
      </w:r>
      <w:r>
        <w:rPr>
          <w:rFonts w:hint="eastAsia" w:ascii="楷体_GB2312" w:hAnsi="楷体_GB2312" w:eastAsia="楷体_GB2312" w:cs="楷体_GB2312"/>
          <w:sz w:val="24"/>
          <w:szCs w:val="24"/>
          <w:u w:val="single"/>
          <w:lang w:val="en-US" w:eastAsia="zh-CN"/>
        </w:rPr>
        <w:t xml:space="preserve">         亩</w:t>
      </w:r>
      <w:r>
        <w:rPr>
          <w:rFonts w:hint="eastAsia" w:ascii="楷体_GB2312" w:hAnsi="楷体_GB2312" w:eastAsia="楷体_GB2312" w:cs="楷体_GB2312"/>
          <w:sz w:val="24"/>
          <w:szCs w:val="24"/>
          <w:lang w:val="en-US" w:eastAsia="zh-CN"/>
        </w:rPr>
        <w:t>，     株行距：</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lang w:val="en-US" w:eastAsia="zh-CN"/>
        </w:rPr>
        <w:t>，     成活率：</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lang w:val="en-US" w:eastAsia="zh-CN"/>
        </w:rPr>
        <w:t xml:space="preserve"> ，    验收认定总面积：</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lang w:val="en-US" w:eastAsia="zh-CN"/>
        </w:rPr>
        <w:t xml:space="preserve">亩，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sz w:val="24"/>
          <w:szCs w:val="24"/>
          <w:u w:val="single"/>
          <w:lang w:val="en-US" w:eastAsia="zh-CN"/>
        </w:rPr>
      </w:pPr>
      <w:r>
        <w:rPr>
          <w:rFonts w:hint="eastAsia" w:ascii="楷体_GB2312" w:hAnsi="楷体_GB2312" w:eastAsia="楷体_GB2312" w:cs="楷体_GB2312"/>
          <w:sz w:val="24"/>
          <w:szCs w:val="24"/>
          <w:lang w:val="en-US" w:eastAsia="zh-CN"/>
        </w:rPr>
        <w:t>验收组长：</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lang w:val="en-US" w:eastAsia="zh-CN"/>
        </w:rPr>
        <w:t xml:space="preserve">        验收组成员：</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lang w:val="en-US" w:eastAsia="zh-CN"/>
        </w:rPr>
        <w:t xml:space="preserve">       市、县（区）人员：</w:t>
      </w:r>
      <w:r>
        <w:rPr>
          <w:rFonts w:hint="eastAsia" w:ascii="楷体_GB2312" w:hAnsi="楷体_GB2312" w:eastAsia="楷体_GB2312" w:cs="楷体_GB2312"/>
          <w:sz w:val="24"/>
          <w:szCs w:val="24"/>
          <w:u w:val="single"/>
          <w:lang w:val="en-US" w:eastAsia="zh-CN"/>
        </w:rPr>
        <w:t xml:space="preserve">                            </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4923790</wp:posOffset>
              </wp:positionH>
              <wp:positionV relativeFrom="paragraph">
                <wp:posOffset>0</wp:posOffset>
              </wp:positionV>
              <wp:extent cx="692785" cy="27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278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7.7pt;margin-top:0pt;height:22pt;width:54.55pt;mso-position-horizontal-relative:margin;z-index:251658240;mso-width-relative:page;mso-height-relative:page;" filled="f" stroked="f" coordsize="21600,21600" o:gfxdata="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eiafWAAAABwEAAA8A&#10;AAAAAAAAAQAgAAAAIgAAAGRycy9kb3ducmV2LnhtbFBLAQIUABQAAAAIAIdO4kCo+lzNGQIAABME&#10;AAAOAAAAAAAAAAEAIAAAACUBAABkcnMvZTJvRG9jLnhtbFBLBQYAAAAABgAGAFkBAACwBQAAAAA=&#10;">
              <v:fill on="f" focussize="0,0"/>
              <v:stroke on="f" weight="0.5pt"/>
              <v:imagedata o:title=""/>
              <o:lock v:ext="edit" aspectratio="f"/>
              <v:textbox inset="0mm,0mm,0mm,0mm">
                <w:txbxContent>
                  <w:p>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19050</wp:posOffset>
              </wp:positionV>
              <wp:extent cx="673735" cy="3352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3735" cy="3352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05pt;margin-top:1.5pt;height:26.4pt;width:53.05pt;mso-position-horizontal-relative:margin;z-index:251659264;mso-width-relative:page;mso-height-relative:page;" filled="f" stroked="f" coordsize="21600,21600" o:gfxdata="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3g+litQAAAAGAQAA&#10;DwAAAAAAAAABACAAAAAiAAAAZHJzL2Rvd25yZXYueG1sUEsBAhQAFAAAAAgAh07iQMRbccfIAgAA&#10;1gUAAA4AAAAAAAAAAQAgAAAAIwEAAGRycy9lMm9Eb2MueG1sUEsFBgAAAAAGAAYAWQEAAF0GAAAA&#10;AA==&#10;">
              <v:fill on="f" focussize="0,0"/>
              <v:stroke on="f" weight="0.5pt"/>
              <v:imagedata o:title=""/>
              <o:lock v:ext="edit" aspectratio="f"/>
              <v:textbox inset="0mm,0mm,0mm,0mm">
                <w:txbxContent>
                  <w:p>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D30B3"/>
    <w:rsid w:val="003D2F94"/>
    <w:rsid w:val="00BC24C2"/>
    <w:rsid w:val="055F35D3"/>
    <w:rsid w:val="056E3DE2"/>
    <w:rsid w:val="06B02768"/>
    <w:rsid w:val="09553B19"/>
    <w:rsid w:val="0D246278"/>
    <w:rsid w:val="0D7D30B3"/>
    <w:rsid w:val="0E725C4B"/>
    <w:rsid w:val="106532DE"/>
    <w:rsid w:val="14036F94"/>
    <w:rsid w:val="1891576D"/>
    <w:rsid w:val="1B507098"/>
    <w:rsid w:val="1B5543D2"/>
    <w:rsid w:val="1D847C5C"/>
    <w:rsid w:val="1E46230F"/>
    <w:rsid w:val="1FC64BAB"/>
    <w:rsid w:val="1FDA2A9A"/>
    <w:rsid w:val="2451124D"/>
    <w:rsid w:val="24E15580"/>
    <w:rsid w:val="28FA7A0C"/>
    <w:rsid w:val="2B1A364E"/>
    <w:rsid w:val="2E8D6800"/>
    <w:rsid w:val="34D555E1"/>
    <w:rsid w:val="42384037"/>
    <w:rsid w:val="44463987"/>
    <w:rsid w:val="461331F2"/>
    <w:rsid w:val="4DFF4E79"/>
    <w:rsid w:val="525E3660"/>
    <w:rsid w:val="52B3724F"/>
    <w:rsid w:val="52D1308D"/>
    <w:rsid w:val="53926D4E"/>
    <w:rsid w:val="54294B36"/>
    <w:rsid w:val="543374BA"/>
    <w:rsid w:val="56751DBA"/>
    <w:rsid w:val="600C68FE"/>
    <w:rsid w:val="604C6999"/>
    <w:rsid w:val="647725E5"/>
    <w:rsid w:val="64F51AD8"/>
    <w:rsid w:val="66553C5F"/>
    <w:rsid w:val="666335ED"/>
    <w:rsid w:val="676F2B57"/>
    <w:rsid w:val="6917286E"/>
    <w:rsid w:val="6D535020"/>
    <w:rsid w:val="6EB10843"/>
    <w:rsid w:val="6EF8000E"/>
    <w:rsid w:val="71203409"/>
    <w:rsid w:val="72DF0BD5"/>
    <w:rsid w:val="76FC591A"/>
    <w:rsid w:val="787E3D7E"/>
    <w:rsid w:val="7BBD2674"/>
    <w:rsid w:val="7E06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01"/>
    <w:basedOn w:val="6"/>
    <w:qFormat/>
    <w:uiPriority w:val="0"/>
    <w:rPr>
      <w:rFonts w:ascii="font-weight : 400" w:hAnsi="font-weight : 400" w:eastAsia="font-weight : 400" w:cs="font-weight : 400"/>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2018-08-01T09:12:00Z</dcterms:created>
  <dc:creator>Administrator</dc:creator>
  <cp:lastModifiedBy>木石金</cp:lastModifiedBy>
  <cp:lastPrinted>2019-09-09T07:14:42Z</cp:lastPrinted>
  <dcterms:modified xsi:type="dcterms:W3CDTF">2019-09-09T07:15:06Z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