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《贺兰山东麓酿酒葡萄调亏灌溉技术规程》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地方标准编制说明</w:t>
      </w:r>
    </w:p>
    <w:p>
      <w:pPr>
        <w:spacing w:line="460" w:lineRule="exact"/>
        <w:ind w:firstLine="640" w:firstLineChars="200"/>
        <w:rPr>
          <w:rFonts w:hint="default" w:ascii="Times New Roman" w:hAnsi="Times New Roman" w:eastAsia="仿宋_GB2312" w:cs="Times New Roman"/>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一、工作简况</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1.1任务来源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为了促进贺兰山东麓酿酒葡萄优质原料的生产，按照国家“十二五”科技支撑项目“酿酒葡萄优质绿色稳产高效栽培技术研究与示范”和国家自然科学基金项目“调亏灌溉对贺兰山东麓半干旱区酿酒葡萄品质影响机制研究”的任务要求，通过试验研究完成了本规程。本规程由</w:t>
      </w:r>
      <w:r>
        <w:rPr>
          <w:rFonts w:hint="default" w:ascii="Times New Roman" w:hAnsi="Times New Roman" w:eastAsia="仿宋_GB2312" w:cs="Times New Roman"/>
          <w:color w:val="000000"/>
          <w:sz w:val="32"/>
          <w:szCs w:val="32"/>
          <w:shd w:val="clear" w:color="auto" w:fill="FFFFFF"/>
        </w:rPr>
        <w:fldChar w:fldCharType="begin"/>
      </w:r>
      <w:r>
        <w:rPr>
          <w:rFonts w:hint="default" w:ascii="Times New Roman" w:hAnsi="Times New Roman" w:eastAsia="仿宋_GB2312" w:cs="Times New Roman"/>
          <w:color w:val="000000"/>
          <w:sz w:val="32"/>
          <w:szCs w:val="32"/>
          <w:shd w:val="clear" w:color="auto" w:fill="FFFFFF"/>
        </w:rPr>
        <w:instrText xml:space="preserve"> HYPERLINK "http://www.so.com/link?m=a%2BMGKEQYloNxI39UUyZeHB2gvxf4il%2BqJap0rtFgTnawGWFPKEF2aWyDWNv2T2m5%2BXobkw0TDqc%2BWQLALEEkDrcVCRidEYMHjcaaBuem38NSVH7sGheGx54f9dy0YrbZQchWzHowTGNipiDWXTDK4BTMBT5%2Fpio8Jrw2r0wiISvE5Zqw07u5ePbUxdRw%3D" \t "_blank" </w:instrText>
      </w:r>
      <w:r>
        <w:rPr>
          <w:rFonts w:hint="default" w:ascii="Times New Roman" w:hAnsi="Times New Roman" w:eastAsia="仿宋_GB2312" w:cs="Times New Roman"/>
          <w:color w:val="000000"/>
          <w:sz w:val="32"/>
          <w:szCs w:val="32"/>
          <w:shd w:val="clear" w:color="auto" w:fill="FFFFFF"/>
        </w:rPr>
        <w:fldChar w:fldCharType="separate"/>
      </w:r>
      <w:r>
        <w:rPr>
          <w:rFonts w:hint="default" w:ascii="Times New Roman" w:hAnsi="Times New Roman" w:eastAsia="仿宋_GB2312" w:cs="Times New Roman"/>
          <w:color w:val="000000"/>
          <w:sz w:val="32"/>
          <w:szCs w:val="32"/>
          <w:shd w:val="clear" w:color="auto" w:fill="FFFFFF"/>
        </w:rPr>
        <w:t>宁夏葡萄产业发展局</w:t>
      </w:r>
      <w:r>
        <w:rPr>
          <w:rFonts w:hint="default" w:ascii="Times New Roman" w:hAnsi="Times New Roman" w:eastAsia="仿宋_GB2312" w:cs="Times New Roman"/>
          <w:color w:val="000000"/>
          <w:sz w:val="32"/>
          <w:szCs w:val="32"/>
          <w:shd w:val="clear" w:color="auto" w:fill="FFFFFF"/>
        </w:rPr>
        <w:fldChar w:fldCharType="end"/>
      </w:r>
      <w:r>
        <w:rPr>
          <w:rFonts w:hint="default" w:ascii="Times New Roman" w:hAnsi="Times New Roman" w:eastAsia="仿宋_GB2312" w:cs="Times New Roman"/>
          <w:color w:val="000000"/>
          <w:sz w:val="32"/>
          <w:szCs w:val="32"/>
          <w:shd w:val="clear" w:color="auto" w:fill="FFFFFF"/>
        </w:rPr>
        <w:t>提出并归口。通过规程的实施和推广应用，可以大幅度提高酿酒葡萄水分利用效率和浆果品质，推动贺兰山东麓优质产区的健康发展。本技术规程规定了贺兰山东麓酿酒葡萄的精准水分管理，通过制定调亏灌溉下酿酒葡萄全生育期果实品质动态变化标准，掌握影响葡萄品质提升的关键时期节点和程度，有针对性的调亏灌溉，确保酿酒葡萄原料的优质，达到提质增效的效果。本规程具有规范性和可操作性，适合优质酿酒葡萄原料的生产技术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标准名称：贺兰山东麓酿酒葡萄调亏灌溉技术规程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制修订：制定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上报单位：宁夏葡萄与葡萄酒研究院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完成时间：2019年11月</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color w:val="000000"/>
          <w:sz w:val="32"/>
          <w:szCs w:val="32"/>
          <w:shd w:val="clear" w:color="auto" w:fill="FFFFFF"/>
        </w:rPr>
      </w:pPr>
      <w:r>
        <w:rPr>
          <w:rFonts w:hint="eastAsia" w:ascii="楷体_GB2312" w:hAnsi="楷体_GB2312" w:eastAsia="楷体_GB2312" w:cs="楷体_GB2312"/>
          <w:b/>
          <w:color w:val="000000"/>
          <w:sz w:val="32"/>
          <w:szCs w:val="32"/>
          <w:shd w:val="clear" w:color="auto" w:fill="FFFFFF"/>
        </w:rPr>
        <w:t>1.2协作单位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本规程由宁夏葡萄与葡萄酒研究院牵头，宁夏大学、宁夏标准化院、西北农林科技大学、宁夏农林科学院、宁夏农业综合开发办公室、宁夏立兰酒庄参与制定。</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color w:val="000000"/>
          <w:sz w:val="32"/>
          <w:szCs w:val="32"/>
          <w:shd w:val="clear" w:color="auto" w:fill="FFFFFF"/>
        </w:rPr>
      </w:pPr>
      <w:r>
        <w:rPr>
          <w:rFonts w:hint="default" w:ascii="楷体_GB2312" w:hAnsi="楷体_GB2312" w:eastAsia="楷体_GB2312" w:cs="楷体_GB2312"/>
          <w:b/>
          <w:color w:val="000000"/>
          <w:sz w:val="32"/>
          <w:szCs w:val="32"/>
          <w:shd w:val="clear" w:color="auto" w:fill="FFFFFF"/>
        </w:rPr>
        <w:t>1.3工作过程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本规程研究过程历时5年，试验数据来源于2013～2015年开展的国家“十二五”科技支撑项目“酿酒葡萄优质绿色稳产高效栽培技术研究与示范”（2013BAD09B02）和2015～2017年开展的国家自然科学基金项目“调亏灌溉对贺兰山东麓半干旱区酿酒葡萄品质影响机制研究”（31460552）的相关研究，项目组主要成员于2013年起开始开展试验并连续收集数据，2019年9月开始整理起草本规程，分别从标准名称和范围的确定；制定标准的目的、意义及主要工作内容；工作安排及计划进度等开展分工合作，于2019年11月正式完成。</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color w:val="000000"/>
          <w:sz w:val="32"/>
          <w:szCs w:val="32"/>
          <w:shd w:val="clear" w:color="auto" w:fill="FFFFFF"/>
        </w:rPr>
      </w:pPr>
      <w:r>
        <w:rPr>
          <w:rFonts w:hint="default" w:ascii="楷体_GB2312" w:hAnsi="楷体_GB2312" w:eastAsia="楷体_GB2312" w:cs="楷体_GB2312"/>
          <w:b/>
          <w:color w:val="000000"/>
          <w:sz w:val="32"/>
          <w:szCs w:val="32"/>
          <w:shd w:val="clear" w:color="auto" w:fill="FFFFFF"/>
        </w:rPr>
        <w:t>1.4起草组成员及主要工作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本起草组成员主要由参与贺兰山东麓酿酒葡萄调亏灌溉试验与科技推广的研究人员组成，具体分工详见表1。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28"/>
          <w:szCs w:val="28"/>
          <w:shd w:val="clear" w:color="auto" w:fill="FFFFFF"/>
        </w:rPr>
      </w:pPr>
      <w:r>
        <w:rPr>
          <w:rFonts w:hint="default" w:ascii="Times New Roman" w:hAnsi="Times New Roman" w:eastAsia="仿宋_GB2312" w:cs="Times New Roman"/>
          <w:color w:val="000000"/>
          <w:sz w:val="28"/>
          <w:szCs w:val="28"/>
          <w:shd w:val="clear" w:color="auto" w:fill="FFFFFF"/>
        </w:rPr>
        <w:t>表1 标准起草人分工表</w:t>
      </w:r>
    </w:p>
    <w:tbl>
      <w:tblPr>
        <w:tblStyle w:val="2"/>
        <w:tblpPr w:leftFromText="180" w:rightFromText="180" w:vertAnchor="text" w:horzAnchor="page" w:tblpXSpec="center" w:tblpY="32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6"/>
        <w:gridCol w:w="2699"/>
        <w:gridCol w:w="1327"/>
        <w:gridCol w:w="2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exact"/>
          <w:jc w:val="center"/>
        </w:trPr>
        <w:tc>
          <w:tcPr>
            <w:tcW w:w="1636" w:type="dxa"/>
            <w:noWrap w:val="0"/>
            <w:tcMar>
              <w:top w:w="15" w:type="dxa"/>
              <w:left w:w="15" w:type="dxa"/>
              <w:bottom w:w="0" w:type="dxa"/>
              <w:right w:w="15" w:type="dxa"/>
            </w:tcMar>
            <w:vAlign w:val="center"/>
          </w:tcPr>
          <w:p>
            <w:pPr>
              <w:spacing w:line="300" w:lineRule="exact"/>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起草组成员</w:t>
            </w:r>
          </w:p>
        </w:tc>
        <w:tc>
          <w:tcPr>
            <w:tcW w:w="2699" w:type="dxa"/>
            <w:noWrap w:val="0"/>
            <w:vAlign w:val="center"/>
          </w:tcPr>
          <w:p>
            <w:pPr>
              <w:spacing w:line="300" w:lineRule="exact"/>
              <w:jc w:val="center"/>
              <w:rPr>
                <w:rFonts w:hint="eastAsia" w:ascii="黑体" w:hAnsi="黑体" w:eastAsia="黑体" w:cs="黑体"/>
                <w:b w:val="0"/>
                <w:bCs/>
                <w:color w:val="000000"/>
                <w:sz w:val="24"/>
                <w:szCs w:val="24"/>
                <w:shd w:val="clear" w:color="auto" w:fill="CCFFFF"/>
              </w:rPr>
            </w:pPr>
            <w:r>
              <w:rPr>
                <w:rFonts w:hint="eastAsia" w:ascii="黑体" w:hAnsi="黑体" w:eastAsia="黑体" w:cs="黑体"/>
                <w:b w:val="0"/>
                <w:bCs/>
                <w:color w:val="000000"/>
                <w:sz w:val="24"/>
                <w:szCs w:val="24"/>
              </w:rPr>
              <w:t>单   位</w:t>
            </w:r>
          </w:p>
        </w:tc>
        <w:tc>
          <w:tcPr>
            <w:tcW w:w="1327" w:type="dxa"/>
            <w:noWrap w:val="0"/>
            <w:vAlign w:val="center"/>
          </w:tcPr>
          <w:p>
            <w:pPr>
              <w:spacing w:line="300" w:lineRule="exact"/>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职（务）称</w:t>
            </w:r>
          </w:p>
        </w:tc>
        <w:tc>
          <w:tcPr>
            <w:tcW w:w="2664" w:type="dxa"/>
            <w:noWrap w:val="0"/>
            <w:vAlign w:val="center"/>
          </w:tcPr>
          <w:p>
            <w:pPr>
              <w:spacing w:line="300" w:lineRule="exact"/>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36" w:type="dxa"/>
            <w:noWrap w:val="0"/>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王</w:t>
            </w:r>
            <w:r>
              <w:rPr>
                <w:rFonts w:hint="eastAsia"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rPr>
              <w:t>锐</w:t>
            </w:r>
          </w:p>
        </w:tc>
        <w:tc>
          <w:tcPr>
            <w:tcW w:w="2699" w:type="dxa"/>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宁夏葡萄与葡萄酒研究院</w:t>
            </w:r>
          </w:p>
        </w:tc>
        <w:tc>
          <w:tcPr>
            <w:tcW w:w="1327" w:type="dxa"/>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副教授</w:t>
            </w:r>
          </w:p>
        </w:tc>
        <w:tc>
          <w:tcPr>
            <w:tcW w:w="2664" w:type="dxa"/>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起草组技术负责人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36" w:type="dxa"/>
            <w:noWrap w:val="0"/>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徐国前</w:t>
            </w:r>
          </w:p>
        </w:tc>
        <w:tc>
          <w:tcPr>
            <w:tcW w:w="2699" w:type="dxa"/>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宁夏葡萄与葡萄酒研究院</w:t>
            </w:r>
          </w:p>
        </w:tc>
        <w:tc>
          <w:tcPr>
            <w:tcW w:w="1327" w:type="dxa"/>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副教授</w:t>
            </w:r>
          </w:p>
        </w:tc>
        <w:tc>
          <w:tcPr>
            <w:tcW w:w="2664" w:type="dxa"/>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栽培管理及技术指导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36" w:type="dxa"/>
            <w:noWrap w:val="0"/>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孙</w:t>
            </w:r>
            <w:r>
              <w:rPr>
                <w:rFonts w:hint="eastAsia"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rPr>
              <w:t>权</w:t>
            </w:r>
          </w:p>
        </w:tc>
        <w:tc>
          <w:tcPr>
            <w:tcW w:w="2699" w:type="dxa"/>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宁夏大学</w:t>
            </w:r>
          </w:p>
        </w:tc>
        <w:tc>
          <w:tcPr>
            <w:tcW w:w="1327" w:type="dxa"/>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教授</w:t>
            </w:r>
          </w:p>
        </w:tc>
        <w:tc>
          <w:tcPr>
            <w:tcW w:w="2664" w:type="dxa"/>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规程起草、技术总结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36" w:type="dxa"/>
            <w:noWrap w:val="0"/>
            <w:tcMar>
              <w:top w:w="15" w:type="dxa"/>
              <w:left w:w="15" w:type="dxa"/>
              <w:bottom w:w="0" w:type="dxa"/>
              <w:right w:w="15" w:type="dxa"/>
            </w:tcMar>
            <w:vAlign w:val="center"/>
          </w:tcPr>
          <w:p>
            <w:pPr>
              <w:spacing w:line="3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张军翔</w:t>
            </w:r>
          </w:p>
        </w:tc>
        <w:tc>
          <w:tcPr>
            <w:tcW w:w="2699" w:type="dxa"/>
            <w:noWrap w:val="0"/>
            <w:vAlign w:val="center"/>
          </w:tcPr>
          <w:p>
            <w:pPr>
              <w:spacing w:line="3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宁夏葡萄与葡萄酒研究院</w:t>
            </w:r>
          </w:p>
        </w:tc>
        <w:tc>
          <w:tcPr>
            <w:tcW w:w="1327" w:type="dxa"/>
            <w:noWrap w:val="0"/>
            <w:vAlign w:val="center"/>
          </w:tcPr>
          <w:p>
            <w:pPr>
              <w:spacing w:line="3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教授</w:t>
            </w:r>
          </w:p>
        </w:tc>
        <w:tc>
          <w:tcPr>
            <w:tcW w:w="2664" w:type="dxa"/>
            <w:noWrap w:val="0"/>
            <w:vAlign w:val="center"/>
          </w:tcPr>
          <w:p>
            <w:pPr>
              <w:spacing w:line="3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36" w:type="dxa"/>
            <w:noWrap w:val="0"/>
            <w:tcMar>
              <w:top w:w="15" w:type="dxa"/>
              <w:left w:w="15" w:type="dxa"/>
              <w:bottom w:w="0" w:type="dxa"/>
              <w:right w:w="15" w:type="dxa"/>
            </w:tcMar>
            <w:vAlign w:val="center"/>
          </w:tcPr>
          <w:p>
            <w:pPr>
              <w:spacing w:line="3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房玉林</w:t>
            </w:r>
          </w:p>
        </w:tc>
        <w:tc>
          <w:tcPr>
            <w:tcW w:w="2699" w:type="dxa"/>
            <w:noWrap w:val="0"/>
            <w:vAlign w:val="center"/>
          </w:tcPr>
          <w:p>
            <w:pPr>
              <w:spacing w:line="3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西北农林科技大学</w:t>
            </w:r>
          </w:p>
        </w:tc>
        <w:tc>
          <w:tcPr>
            <w:tcW w:w="1327" w:type="dxa"/>
            <w:noWrap w:val="0"/>
            <w:vAlign w:val="center"/>
          </w:tcPr>
          <w:p>
            <w:pPr>
              <w:spacing w:line="3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教授</w:t>
            </w:r>
          </w:p>
        </w:tc>
        <w:tc>
          <w:tcPr>
            <w:tcW w:w="2664" w:type="dxa"/>
            <w:noWrap w:val="0"/>
            <w:vAlign w:val="center"/>
          </w:tcPr>
          <w:p>
            <w:pPr>
              <w:spacing w:line="3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36" w:type="dxa"/>
            <w:noWrap w:val="0"/>
            <w:tcMar>
              <w:top w:w="15" w:type="dxa"/>
              <w:left w:w="15" w:type="dxa"/>
              <w:bottom w:w="0" w:type="dxa"/>
              <w:right w:w="15" w:type="dxa"/>
            </w:tcMar>
            <w:vAlign w:val="center"/>
          </w:tcPr>
          <w:p>
            <w:pPr>
              <w:spacing w:line="3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穆彩霞</w:t>
            </w:r>
          </w:p>
        </w:tc>
        <w:tc>
          <w:tcPr>
            <w:tcW w:w="2699" w:type="dxa"/>
            <w:noWrap w:val="0"/>
            <w:vAlign w:val="center"/>
          </w:tcPr>
          <w:p>
            <w:pPr>
              <w:spacing w:line="3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宁夏标准化院</w:t>
            </w:r>
          </w:p>
        </w:tc>
        <w:tc>
          <w:tcPr>
            <w:tcW w:w="1327" w:type="dxa"/>
            <w:noWrap w:val="0"/>
            <w:vAlign w:val="center"/>
          </w:tcPr>
          <w:p>
            <w:pPr>
              <w:spacing w:line="3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正高工</w:t>
            </w:r>
          </w:p>
        </w:tc>
        <w:tc>
          <w:tcPr>
            <w:tcW w:w="2664" w:type="dxa"/>
            <w:noWrap w:val="0"/>
            <w:vAlign w:val="center"/>
          </w:tcPr>
          <w:p>
            <w:pPr>
              <w:spacing w:line="3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数据分析技术服务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36" w:type="dxa"/>
            <w:noWrap w:val="0"/>
            <w:tcMar>
              <w:top w:w="15" w:type="dxa"/>
              <w:left w:w="15" w:type="dxa"/>
              <w:bottom w:w="0" w:type="dxa"/>
              <w:right w:w="15" w:type="dxa"/>
            </w:tcMar>
            <w:vAlign w:val="center"/>
          </w:tcPr>
          <w:p>
            <w:pPr>
              <w:spacing w:line="3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塔</w:t>
            </w:r>
            <w:r>
              <w:rPr>
                <w:rFonts w:hint="eastAsia"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rPr>
              <w:t>娜</w:t>
            </w:r>
          </w:p>
        </w:tc>
        <w:tc>
          <w:tcPr>
            <w:tcW w:w="2699" w:type="dxa"/>
            <w:noWrap w:val="0"/>
            <w:vAlign w:val="center"/>
          </w:tcPr>
          <w:p>
            <w:pPr>
              <w:spacing w:line="3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宁夏标准化院</w:t>
            </w:r>
          </w:p>
        </w:tc>
        <w:tc>
          <w:tcPr>
            <w:tcW w:w="1327" w:type="dxa"/>
            <w:noWrap w:val="0"/>
            <w:vAlign w:val="center"/>
          </w:tcPr>
          <w:p>
            <w:pPr>
              <w:spacing w:line="3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工程师</w:t>
            </w:r>
          </w:p>
        </w:tc>
        <w:tc>
          <w:tcPr>
            <w:tcW w:w="2664" w:type="dxa"/>
            <w:noWrap w:val="0"/>
            <w:vAlign w:val="center"/>
          </w:tcPr>
          <w:p>
            <w:pPr>
              <w:spacing w:line="3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数据分析技术服务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36" w:type="dxa"/>
            <w:noWrap w:val="0"/>
            <w:tcMar>
              <w:top w:w="15" w:type="dxa"/>
              <w:left w:w="15" w:type="dxa"/>
              <w:bottom w:w="0" w:type="dxa"/>
              <w:right w:w="15" w:type="dxa"/>
            </w:tcMar>
            <w:vAlign w:val="center"/>
          </w:tcPr>
          <w:p>
            <w:pPr>
              <w:spacing w:line="3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许</w:t>
            </w:r>
            <w:r>
              <w:rPr>
                <w:rFonts w:hint="eastAsia"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rPr>
              <w:t>兴</w:t>
            </w:r>
          </w:p>
        </w:tc>
        <w:tc>
          <w:tcPr>
            <w:tcW w:w="2699" w:type="dxa"/>
            <w:noWrap w:val="0"/>
            <w:vAlign w:val="center"/>
          </w:tcPr>
          <w:p>
            <w:pPr>
              <w:spacing w:line="3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宁夏大学</w:t>
            </w:r>
          </w:p>
        </w:tc>
        <w:tc>
          <w:tcPr>
            <w:tcW w:w="1327" w:type="dxa"/>
            <w:noWrap w:val="0"/>
            <w:vAlign w:val="center"/>
          </w:tcPr>
          <w:p>
            <w:pPr>
              <w:spacing w:line="3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教授</w:t>
            </w:r>
          </w:p>
        </w:tc>
        <w:tc>
          <w:tcPr>
            <w:tcW w:w="2664" w:type="dxa"/>
            <w:noWrap w:val="0"/>
            <w:vAlign w:val="center"/>
          </w:tcPr>
          <w:p>
            <w:pPr>
              <w:spacing w:line="3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6" w:hRule="exact"/>
          <w:jc w:val="center"/>
        </w:trPr>
        <w:tc>
          <w:tcPr>
            <w:tcW w:w="1636" w:type="dxa"/>
            <w:noWrap w:val="0"/>
            <w:tcMar>
              <w:top w:w="15" w:type="dxa"/>
              <w:left w:w="15" w:type="dxa"/>
              <w:bottom w:w="0" w:type="dxa"/>
              <w:right w:w="15" w:type="dxa"/>
            </w:tcMar>
            <w:vAlign w:val="center"/>
          </w:tcPr>
          <w:p>
            <w:pPr>
              <w:spacing w:line="3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郭鑫年</w:t>
            </w:r>
          </w:p>
        </w:tc>
        <w:tc>
          <w:tcPr>
            <w:tcW w:w="2699" w:type="dxa"/>
            <w:noWrap w:val="0"/>
            <w:vAlign w:val="center"/>
          </w:tcPr>
          <w:p>
            <w:pPr>
              <w:spacing w:line="3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宁夏农林科学院农业资源与环境研究所</w:t>
            </w:r>
          </w:p>
        </w:tc>
        <w:tc>
          <w:tcPr>
            <w:tcW w:w="1327" w:type="dxa"/>
            <w:noWrap w:val="0"/>
            <w:vAlign w:val="center"/>
          </w:tcPr>
          <w:p>
            <w:pPr>
              <w:spacing w:line="3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助理研究员</w:t>
            </w:r>
          </w:p>
        </w:tc>
        <w:tc>
          <w:tcPr>
            <w:tcW w:w="2664" w:type="dxa"/>
            <w:noWrap w:val="0"/>
            <w:vAlign w:val="center"/>
          </w:tcPr>
          <w:p>
            <w:pPr>
              <w:spacing w:line="3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栽培试验、数据收集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36" w:type="dxa"/>
            <w:noWrap w:val="0"/>
            <w:tcMar>
              <w:top w:w="15" w:type="dxa"/>
              <w:left w:w="15" w:type="dxa"/>
              <w:bottom w:w="0" w:type="dxa"/>
              <w:right w:w="15" w:type="dxa"/>
            </w:tcMar>
            <w:vAlign w:val="center"/>
          </w:tcPr>
          <w:p>
            <w:pPr>
              <w:spacing w:line="3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张新华</w:t>
            </w:r>
          </w:p>
        </w:tc>
        <w:tc>
          <w:tcPr>
            <w:tcW w:w="2699" w:type="dxa"/>
            <w:noWrap w:val="0"/>
            <w:vAlign w:val="center"/>
          </w:tcPr>
          <w:p>
            <w:pPr>
              <w:spacing w:line="3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宁夏农业综合开发办公室</w:t>
            </w:r>
          </w:p>
        </w:tc>
        <w:tc>
          <w:tcPr>
            <w:tcW w:w="1327" w:type="dxa"/>
            <w:noWrap w:val="0"/>
            <w:vAlign w:val="center"/>
          </w:tcPr>
          <w:p>
            <w:pPr>
              <w:spacing w:line="3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科长</w:t>
            </w:r>
          </w:p>
        </w:tc>
        <w:tc>
          <w:tcPr>
            <w:tcW w:w="2664" w:type="dxa"/>
            <w:noWrap w:val="0"/>
            <w:vAlign w:val="center"/>
          </w:tcPr>
          <w:p>
            <w:pPr>
              <w:spacing w:line="3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调亏灌溉基地条件服务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36" w:type="dxa"/>
            <w:noWrap w:val="0"/>
            <w:tcMar>
              <w:top w:w="15" w:type="dxa"/>
              <w:left w:w="15" w:type="dxa"/>
              <w:bottom w:w="0" w:type="dxa"/>
              <w:right w:w="15" w:type="dxa"/>
            </w:tcMar>
            <w:vAlign w:val="center"/>
          </w:tcPr>
          <w:p>
            <w:pPr>
              <w:spacing w:line="3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马婷慧</w:t>
            </w:r>
          </w:p>
        </w:tc>
        <w:tc>
          <w:tcPr>
            <w:tcW w:w="2699" w:type="dxa"/>
            <w:noWrap w:val="0"/>
            <w:vAlign w:val="center"/>
          </w:tcPr>
          <w:p>
            <w:pPr>
              <w:spacing w:line="3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宁夏农林科学院</w:t>
            </w:r>
          </w:p>
        </w:tc>
        <w:tc>
          <w:tcPr>
            <w:tcW w:w="1327" w:type="dxa"/>
            <w:noWrap w:val="0"/>
            <w:vAlign w:val="center"/>
          </w:tcPr>
          <w:p>
            <w:pPr>
              <w:spacing w:line="3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研究实习员</w:t>
            </w:r>
          </w:p>
        </w:tc>
        <w:tc>
          <w:tcPr>
            <w:tcW w:w="2664" w:type="dxa"/>
            <w:noWrap w:val="0"/>
            <w:vAlign w:val="center"/>
          </w:tcPr>
          <w:p>
            <w:pPr>
              <w:spacing w:line="3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调亏灌溉试验与数据收集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3" w:hRule="exact"/>
          <w:jc w:val="center"/>
        </w:trPr>
        <w:tc>
          <w:tcPr>
            <w:tcW w:w="1636" w:type="dxa"/>
            <w:noWrap w:val="0"/>
            <w:tcMar>
              <w:top w:w="15" w:type="dxa"/>
              <w:left w:w="15" w:type="dxa"/>
              <w:bottom w:w="0" w:type="dxa"/>
              <w:right w:w="15" w:type="dxa"/>
            </w:tcMar>
            <w:vAlign w:val="center"/>
          </w:tcPr>
          <w:p>
            <w:pPr>
              <w:spacing w:line="3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李</w:t>
            </w:r>
            <w:r>
              <w:rPr>
                <w:rFonts w:hint="eastAsia"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rPr>
              <w:t>磊</w:t>
            </w:r>
          </w:p>
        </w:tc>
        <w:tc>
          <w:tcPr>
            <w:tcW w:w="2699" w:type="dxa"/>
            <w:noWrap w:val="0"/>
            <w:vAlign w:val="center"/>
          </w:tcPr>
          <w:p>
            <w:pPr>
              <w:spacing w:line="3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宁夏农林科学院农业资源与环境研究所</w:t>
            </w:r>
          </w:p>
        </w:tc>
        <w:tc>
          <w:tcPr>
            <w:tcW w:w="1327" w:type="dxa"/>
            <w:noWrap w:val="0"/>
            <w:vAlign w:val="center"/>
          </w:tcPr>
          <w:p>
            <w:pPr>
              <w:spacing w:line="3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研究实习员</w:t>
            </w:r>
          </w:p>
        </w:tc>
        <w:tc>
          <w:tcPr>
            <w:tcW w:w="2664" w:type="dxa"/>
            <w:noWrap w:val="0"/>
            <w:vAlign w:val="center"/>
          </w:tcPr>
          <w:p>
            <w:pPr>
              <w:spacing w:line="3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调亏灌溉试验与数据收集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exact"/>
          <w:jc w:val="center"/>
        </w:trPr>
        <w:tc>
          <w:tcPr>
            <w:tcW w:w="1636" w:type="dxa"/>
            <w:noWrap w:val="0"/>
            <w:tcMar>
              <w:top w:w="15" w:type="dxa"/>
              <w:left w:w="15" w:type="dxa"/>
              <w:bottom w:w="0" w:type="dxa"/>
              <w:right w:w="15" w:type="dxa"/>
            </w:tcMar>
            <w:vAlign w:val="center"/>
          </w:tcPr>
          <w:p>
            <w:pPr>
              <w:spacing w:line="3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邵青松</w:t>
            </w:r>
          </w:p>
        </w:tc>
        <w:tc>
          <w:tcPr>
            <w:tcW w:w="2699" w:type="dxa"/>
            <w:noWrap w:val="0"/>
            <w:vAlign w:val="center"/>
          </w:tcPr>
          <w:p>
            <w:pPr>
              <w:spacing w:line="3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宁夏立兰酒庄</w:t>
            </w:r>
          </w:p>
        </w:tc>
        <w:tc>
          <w:tcPr>
            <w:tcW w:w="1327" w:type="dxa"/>
            <w:noWrap w:val="0"/>
            <w:vAlign w:val="center"/>
          </w:tcPr>
          <w:p>
            <w:pPr>
              <w:spacing w:line="3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总经理</w:t>
            </w:r>
          </w:p>
        </w:tc>
        <w:tc>
          <w:tcPr>
            <w:tcW w:w="2664" w:type="dxa"/>
            <w:noWrap w:val="0"/>
            <w:vAlign w:val="center"/>
          </w:tcPr>
          <w:p>
            <w:pPr>
              <w:spacing w:line="3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调亏灌溉田间管理</w:t>
            </w:r>
          </w:p>
        </w:tc>
      </w:tr>
    </w:tbl>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 xml:space="preserve">二、标准编制原则和确定标准主要内容 </w:t>
      </w:r>
    </w:p>
    <w:p>
      <w:pPr>
        <w:pStyle w:val="4"/>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楷体_GB2312" w:hAnsi="楷体_GB2312" w:eastAsia="楷体_GB2312" w:cs="楷体_GB2312"/>
          <w:b/>
          <w:color w:val="000000"/>
          <w:sz w:val="32"/>
          <w:szCs w:val="32"/>
          <w:shd w:val="clear" w:color="auto" w:fill="FFFFFF"/>
        </w:rPr>
      </w:pPr>
      <w:r>
        <w:rPr>
          <w:rFonts w:hint="default" w:ascii="楷体_GB2312" w:hAnsi="楷体_GB2312" w:eastAsia="楷体_GB2312" w:cs="楷体_GB2312"/>
          <w:b/>
          <w:color w:val="000000"/>
          <w:sz w:val="32"/>
          <w:szCs w:val="32"/>
          <w:shd w:val="clear" w:color="auto" w:fill="FFFFFF"/>
        </w:rPr>
        <w:t>2.1编制原则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标准编制遵循科技创新，试验与实践相结合，依据“统一性、协调性、科学性、适用性、一致性、规范性”的原则，尽可能与国家或行业等同行标准接轨。本标准严格按照GB/T1.1-2009《标准化工作导则 第1部分：标准的结构和编写规则》、GB/T 20000《标准化工作指南》、GB/T 20001《标准化编写规则》等系列国家标准的要求。同时本标准符合宁政办发〔2014〕182号《自治区人民政府办公厅关于印发宁夏回族自治区有关行业用水定额的通知》文件中的要求。与现行法律、法规、规章、标准特别是强制性标准协调一致。</w:t>
      </w:r>
    </w:p>
    <w:p>
      <w:pPr>
        <w:pStyle w:val="4"/>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楷体_GB2312" w:hAnsi="楷体_GB2312" w:eastAsia="楷体_GB2312" w:cs="楷体_GB2312"/>
          <w:b/>
          <w:color w:val="000000"/>
          <w:sz w:val="32"/>
          <w:szCs w:val="32"/>
          <w:shd w:val="clear" w:color="auto" w:fill="FFFFFF"/>
        </w:rPr>
      </w:pPr>
      <w:r>
        <w:rPr>
          <w:rFonts w:hint="default" w:ascii="楷体_GB2312" w:hAnsi="楷体_GB2312" w:eastAsia="楷体_GB2312" w:cs="楷体_GB2312"/>
          <w:b/>
          <w:color w:val="000000"/>
          <w:sz w:val="32"/>
          <w:szCs w:val="32"/>
          <w:shd w:val="clear" w:color="auto" w:fill="FFFFFF"/>
        </w:rPr>
        <w:t>2.2确定标准的主要内容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本标准规定了贺兰山东麓酿酒葡萄调亏灌溉技术的术语和定义、调亏灌溉要求、调亏灌溉管理方案和调亏灌溉注意事项。本标准适用于贺兰山东麓产区具有滴灌条件的酿酒葡萄园。</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三、试验验证</w:t>
      </w:r>
    </w:p>
    <w:p>
      <w:pPr>
        <w:pStyle w:val="4"/>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楷体_GB2312" w:hAnsi="楷体_GB2312" w:eastAsia="楷体_GB2312" w:cs="楷体_GB2312"/>
          <w:b/>
          <w:color w:val="000000"/>
          <w:sz w:val="32"/>
          <w:szCs w:val="32"/>
          <w:shd w:val="clear" w:color="auto" w:fill="FFFFFF"/>
        </w:rPr>
      </w:pPr>
      <w:r>
        <w:rPr>
          <w:rFonts w:hint="default" w:ascii="楷体_GB2312" w:hAnsi="楷体_GB2312" w:eastAsia="楷体_GB2312" w:cs="楷体_GB2312"/>
          <w:b/>
          <w:color w:val="000000"/>
          <w:sz w:val="32"/>
          <w:szCs w:val="32"/>
          <w:shd w:val="clear" w:color="auto" w:fill="FFFFFF"/>
        </w:rPr>
        <w:t>3.1试验准确度、可靠性、稳定性的分析和说明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本规程的试验过程包括酿酒葡萄调亏灌溉制度、果实品质监测、树体营养生长监测等，是经过连续五年的试验与四年的生产实践得出的实践结论与总结，经主成分分析和灰色关联分析灌溉与品质的关系，试验数据准确、可靠、稳定性高，可以应用于有滴灌条件的优质酿酒葡萄原料生产。</w:t>
      </w:r>
    </w:p>
    <w:p>
      <w:pPr>
        <w:pStyle w:val="4"/>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楷体_GB2312" w:hAnsi="楷体_GB2312" w:eastAsia="楷体_GB2312" w:cs="楷体_GB2312"/>
          <w:b/>
          <w:color w:val="000000"/>
          <w:sz w:val="32"/>
          <w:szCs w:val="32"/>
          <w:shd w:val="clear" w:color="auto" w:fill="FFFFFF"/>
        </w:rPr>
      </w:pPr>
      <w:r>
        <w:rPr>
          <w:rFonts w:hint="default" w:ascii="楷体_GB2312" w:hAnsi="楷体_GB2312" w:eastAsia="楷体_GB2312" w:cs="楷体_GB2312"/>
          <w:b/>
          <w:color w:val="000000"/>
          <w:sz w:val="32"/>
          <w:szCs w:val="32"/>
          <w:shd w:val="clear" w:color="auto" w:fill="FFFFFF"/>
        </w:rPr>
        <w:t>3.2实验结果综述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分别在玉泉营东大滩风沙土葡萄园和宁夏立兰酒庄砾质灰钙土葡萄园，以灌水定额为5250 m</w:t>
      </w:r>
      <w:r>
        <w:rPr>
          <w:rFonts w:hint="default" w:ascii="Times New Roman" w:hAnsi="Times New Roman" w:eastAsia="仿宋_GB2312" w:cs="Times New Roman"/>
          <w:color w:val="000000"/>
          <w:sz w:val="32"/>
          <w:szCs w:val="32"/>
          <w:vertAlign w:val="superscript"/>
        </w:rPr>
        <w:t>3</w:t>
      </w:r>
      <w:r>
        <w:rPr>
          <w:rFonts w:hint="default" w:ascii="Times New Roman" w:hAnsi="Times New Roman" w:eastAsia="仿宋_GB2312" w:cs="Times New Roman"/>
          <w:color w:val="000000"/>
          <w:sz w:val="32"/>
          <w:szCs w:val="32"/>
        </w:rPr>
        <w:t>·hm</w:t>
      </w:r>
      <w:r>
        <w:rPr>
          <w:rFonts w:hint="default" w:ascii="Times New Roman" w:hAnsi="Times New Roman" w:eastAsia="仿宋_GB2312" w:cs="Times New Roman"/>
          <w:color w:val="000000"/>
          <w:sz w:val="32"/>
          <w:szCs w:val="32"/>
          <w:vertAlign w:val="superscript"/>
        </w:rPr>
        <w:t>-2</w:t>
      </w:r>
      <w:r>
        <w:rPr>
          <w:rFonts w:hint="default" w:ascii="Times New Roman" w:hAnsi="Times New Roman" w:eastAsia="仿宋_GB2312" w:cs="Times New Roman"/>
          <w:color w:val="000000"/>
          <w:sz w:val="32"/>
          <w:szCs w:val="32"/>
        </w:rPr>
        <w:t>为试验对照（CK），分别设定CK的90%、80%、70%、60%、50%五个调亏灌溉程度梯度。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以80%CK为对照，座果期-膨大期以及果实膨大期-着色期两个阶段通过设定不同灌水次数掌握果实座果期后不同调亏灌溉对酿酒葡萄品质动态的影响。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28"/>
          <w:szCs w:val="28"/>
          <w:shd w:val="clear" w:color="auto" w:fill="FFFFFF"/>
        </w:rPr>
      </w:pPr>
      <w:r>
        <w:rPr>
          <w:rFonts w:hint="default" w:ascii="Times New Roman" w:hAnsi="Times New Roman" w:eastAsia="仿宋_GB2312" w:cs="Times New Roman"/>
          <w:color w:val="000000"/>
          <w:sz w:val="28"/>
          <w:szCs w:val="28"/>
          <w:shd w:val="clear" w:color="auto" w:fill="FFFFFF"/>
        </w:rPr>
        <w:t xml:space="preserve">表2调亏灌溉程度制度表 </w:t>
      </w:r>
    </w:p>
    <w:tbl>
      <w:tblPr>
        <w:tblStyle w:val="2"/>
        <w:tblW w:w="0" w:type="auto"/>
        <w:jc w:val="center"/>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46"/>
        <w:gridCol w:w="1611"/>
        <w:gridCol w:w="1028"/>
        <w:gridCol w:w="1133"/>
        <w:gridCol w:w="1088"/>
        <w:gridCol w:w="906"/>
        <w:gridCol w:w="987"/>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646" w:type="dxa"/>
            <w:vMerge w:val="restart"/>
            <w:tcBorders>
              <w:top w:val="single" w:color="76923C" w:sz="12" w:space="0"/>
            </w:tcBorders>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灌水时间</w:t>
            </w:r>
          </w:p>
        </w:tc>
        <w:tc>
          <w:tcPr>
            <w:tcW w:w="6753" w:type="dxa"/>
            <w:gridSpan w:val="6"/>
            <w:tcBorders>
              <w:top w:val="single" w:color="76923C" w:sz="12" w:space="0"/>
            </w:tcBorders>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处理 (单次灌水量)</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646" w:type="dxa"/>
            <w:vMerge w:val="continue"/>
            <w:tcBorders>
              <w:bottom w:val="single" w:color="76923C" w:sz="8" w:space="0"/>
            </w:tcBorders>
            <w:noWrap w:val="0"/>
            <w:vAlign w:val="center"/>
          </w:tcPr>
          <w:p>
            <w:pPr>
              <w:widowControl/>
              <w:jc w:val="center"/>
              <w:rPr>
                <w:rFonts w:hint="default" w:ascii="Times New Roman" w:hAnsi="Times New Roman" w:eastAsia="仿宋_GB2312" w:cs="Times New Roman"/>
                <w:color w:val="000000"/>
                <w:kern w:val="0"/>
                <w:sz w:val="24"/>
                <w:szCs w:val="24"/>
              </w:rPr>
            </w:pPr>
          </w:p>
        </w:tc>
        <w:tc>
          <w:tcPr>
            <w:tcW w:w="1611" w:type="dxa"/>
            <w:tcBorders>
              <w:top w:val="single" w:color="4E6127" w:sz="8" w:space="0"/>
              <w:bottom w:val="single" w:color="76923C" w:sz="8" w:space="0"/>
            </w:tcBorders>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100%(CK)</w:t>
            </w:r>
          </w:p>
        </w:tc>
        <w:tc>
          <w:tcPr>
            <w:tcW w:w="1028" w:type="dxa"/>
            <w:tcBorders>
              <w:top w:val="single" w:color="4E6127" w:sz="8" w:space="0"/>
              <w:bottom w:val="single" w:color="76923C" w:sz="8" w:space="0"/>
            </w:tcBorders>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90%</w:t>
            </w:r>
          </w:p>
        </w:tc>
        <w:tc>
          <w:tcPr>
            <w:tcW w:w="1133" w:type="dxa"/>
            <w:tcBorders>
              <w:top w:val="single" w:color="4E6127" w:sz="8" w:space="0"/>
              <w:bottom w:val="single" w:color="76923C" w:sz="8" w:space="0"/>
            </w:tcBorders>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80%</w:t>
            </w:r>
          </w:p>
        </w:tc>
        <w:tc>
          <w:tcPr>
            <w:tcW w:w="1088" w:type="dxa"/>
            <w:tcBorders>
              <w:top w:val="single" w:color="4E6127" w:sz="8" w:space="0"/>
              <w:bottom w:val="single" w:color="76923C" w:sz="8" w:space="0"/>
            </w:tcBorders>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70%</w:t>
            </w:r>
          </w:p>
        </w:tc>
        <w:tc>
          <w:tcPr>
            <w:tcW w:w="906" w:type="dxa"/>
            <w:tcBorders>
              <w:top w:val="single" w:color="4E6127" w:sz="8" w:space="0"/>
              <w:bottom w:val="single" w:color="76923C" w:sz="8" w:space="0"/>
            </w:tcBorders>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60%</w:t>
            </w:r>
          </w:p>
        </w:tc>
        <w:tc>
          <w:tcPr>
            <w:tcW w:w="987" w:type="dxa"/>
            <w:tcBorders>
              <w:top w:val="single" w:color="4E6127" w:sz="8" w:space="0"/>
              <w:bottom w:val="single" w:color="76923C" w:sz="8" w:space="0"/>
            </w:tcBorders>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646" w:type="dxa"/>
            <w:tcBorders>
              <w:top w:val="single" w:color="76923C" w:sz="8" w:space="0"/>
            </w:tcBorders>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5.11</w:t>
            </w:r>
          </w:p>
        </w:tc>
        <w:tc>
          <w:tcPr>
            <w:tcW w:w="1611" w:type="dxa"/>
            <w:tcBorders>
              <w:top w:val="single" w:color="76923C" w:sz="8" w:space="0"/>
            </w:tcBorders>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375</w:t>
            </w:r>
          </w:p>
        </w:tc>
        <w:tc>
          <w:tcPr>
            <w:tcW w:w="1028" w:type="dxa"/>
            <w:tcBorders>
              <w:top w:val="single" w:color="76923C" w:sz="8" w:space="0"/>
            </w:tcBorders>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300</w:t>
            </w:r>
          </w:p>
        </w:tc>
        <w:tc>
          <w:tcPr>
            <w:tcW w:w="1133" w:type="dxa"/>
            <w:tcBorders>
              <w:top w:val="single" w:color="76923C" w:sz="8" w:space="0"/>
            </w:tcBorders>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300</w:t>
            </w:r>
          </w:p>
        </w:tc>
        <w:tc>
          <w:tcPr>
            <w:tcW w:w="1088" w:type="dxa"/>
            <w:tcBorders>
              <w:top w:val="single" w:color="76923C" w:sz="8" w:space="0"/>
            </w:tcBorders>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285</w:t>
            </w:r>
          </w:p>
        </w:tc>
        <w:tc>
          <w:tcPr>
            <w:tcW w:w="906" w:type="dxa"/>
            <w:tcBorders>
              <w:top w:val="single" w:color="76923C" w:sz="8" w:space="0"/>
            </w:tcBorders>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210</w:t>
            </w:r>
          </w:p>
        </w:tc>
        <w:tc>
          <w:tcPr>
            <w:tcW w:w="987" w:type="dxa"/>
            <w:tcBorders>
              <w:top w:val="single" w:color="76923C" w:sz="8" w:space="0"/>
            </w:tcBorders>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165</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1646"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5.26</w:t>
            </w:r>
          </w:p>
        </w:tc>
        <w:tc>
          <w:tcPr>
            <w:tcW w:w="1611"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375</w:t>
            </w:r>
          </w:p>
        </w:tc>
        <w:tc>
          <w:tcPr>
            <w:tcW w:w="1028"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300</w:t>
            </w:r>
          </w:p>
        </w:tc>
        <w:tc>
          <w:tcPr>
            <w:tcW w:w="1133"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330</w:t>
            </w:r>
          </w:p>
        </w:tc>
        <w:tc>
          <w:tcPr>
            <w:tcW w:w="1088"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300</w:t>
            </w:r>
          </w:p>
        </w:tc>
        <w:tc>
          <w:tcPr>
            <w:tcW w:w="906"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240</w:t>
            </w:r>
          </w:p>
        </w:tc>
        <w:tc>
          <w:tcPr>
            <w:tcW w:w="987"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180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1646"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6.8</w:t>
            </w:r>
          </w:p>
        </w:tc>
        <w:tc>
          <w:tcPr>
            <w:tcW w:w="1611"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375</w:t>
            </w:r>
          </w:p>
        </w:tc>
        <w:tc>
          <w:tcPr>
            <w:tcW w:w="1028"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375</w:t>
            </w:r>
          </w:p>
        </w:tc>
        <w:tc>
          <w:tcPr>
            <w:tcW w:w="1133"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375</w:t>
            </w:r>
          </w:p>
        </w:tc>
        <w:tc>
          <w:tcPr>
            <w:tcW w:w="1088"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300</w:t>
            </w:r>
          </w:p>
        </w:tc>
        <w:tc>
          <w:tcPr>
            <w:tcW w:w="906"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240</w:t>
            </w:r>
          </w:p>
        </w:tc>
        <w:tc>
          <w:tcPr>
            <w:tcW w:w="987"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180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1646"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6.23</w:t>
            </w:r>
          </w:p>
        </w:tc>
        <w:tc>
          <w:tcPr>
            <w:tcW w:w="1611"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525</w:t>
            </w:r>
          </w:p>
        </w:tc>
        <w:tc>
          <w:tcPr>
            <w:tcW w:w="1028"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450</w:t>
            </w:r>
          </w:p>
        </w:tc>
        <w:tc>
          <w:tcPr>
            <w:tcW w:w="1133"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375</w:t>
            </w:r>
          </w:p>
        </w:tc>
        <w:tc>
          <w:tcPr>
            <w:tcW w:w="1088"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330</w:t>
            </w:r>
          </w:p>
        </w:tc>
        <w:tc>
          <w:tcPr>
            <w:tcW w:w="906"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240</w:t>
            </w:r>
          </w:p>
        </w:tc>
        <w:tc>
          <w:tcPr>
            <w:tcW w:w="987"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180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1646"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7.1</w:t>
            </w:r>
          </w:p>
        </w:tc>
        <w:tc>
          <w:tcPr>
            <w:tcW w:w="1611"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525</w:t>
            </w:r>
          </w:p>
        </w:tc>
        <w:tc>
          <w:tcPr>
            <w:tcW w:w="1028"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450</w:t>
            </w:r>
          </w:p>
        </w:tc>
        <w:tc>
          <w:tcPr>
            <w:tcW w:w="1133"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375</w:t>
            </w:r>
          </w:p>
        </w:tc>
        <w:tc>
          <w:tcPr>
            <w:tcW w:w="1088"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330</w:t>
            </w:r>
          </w:p>
        </w:tc>
        <w:tc>
          <w:tcPr>
            <w:tcW w:w="906"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300</w:t>
            </w:r>
          </w:p>
        </w:tc>
        <w:tc>
          <w:tcPr>
            <w:tcW w:w="987"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270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1646"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7.9</w:t>
            </w:r>
          </w:p>
        </w:tc>
        <w:tc>
          <w:tcPr>
            <w:tcW w:w="1611"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525</w:t>
            </w:r>
          </w:p>
        </w:tc>
        <w:tc>
          <w:tcPr>
            <w:tcW w:w="1028"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450</w:t>
            </w:r>
          </w:p>
        </w:tc>
        <w:tc>
          <w:tcPr>
            <w:tcW w:w="1133"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375</w:t>
            </w:r>
          </w:p>
        </w:tc>
        <w:tc>
          <w:tcPr>
            <w:tcW w:w="1088"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330</w:t>
            </w:r>
          </w:p>
        </w:tc>
        <w:tc>
          <w:tcPr>
            <w:tcW w:w="906"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300</w:t>
            </w:r>
          </w:p>
        </w:tc>
        <w:tc>
          <w:tcPr>
            <w:tcW w:w="987"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270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1646"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7.17</w:t>
            </w:r>
          </w:p>
        </w:tc>
        <w:tc>
          <w:tcPr>
            <w:tcW w:w="1611"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525</w:t>
            </w:r>
          </w:p>
        </w:tc>
        <w:tc>
          <w:tcPr>
            <w:tcW w:w="1028"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450</w:t>
            </w:r>
          </w:p>
        </w:tc>
        <w:tc>
          <w:tcPr>
            <w:tcW w:w="1133"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375</w:t>
            </w:r>
          </w:p>
        </w:tc>
        <w:tc>
          <w:tcPr>
            <w:tcW w:w="1088"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330</w:t>
            </w:r>
          </w:p>
        </w:tc>
        <w:tc>
          <w:tcPr>
            <w:tcW w:w="906"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300</w:t>
            </w:r>
          </w:p>
        </w:tc>
        <w:tc>
          <w:tcPr>
            <w:tcW w:w="987"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270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1646"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7.25</w:t>
            </w:r>
          </w:p>
        </w:tc>
        <w:tc>
          <w:tcPr>
            <w:tcW w:w="1611"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525</w:t>
            </w:r>
          </w:p>
        </w:tc>
        <w:tc>
          <w:tcPr>
            <w:tcW w:w="1028"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450</w:t>
            </w:r>
          </w:p>
        </w:tc>
        <w:tc>
          <w:tcPr>
            <w:tcW w:w="1133"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375</w:t>
            </w:r>
          </w:p>
        </w:tc>
        <w:tc>
          <w:tcPr>
            <w:tcW w:w="1088"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330</w:t>
            </w:r>
          </w:p>
        </w:tc>
        <w:tc>
          <w:tcPr>
            <w:tcW w:w="906"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300</w:t>
            </w:r>
          </w:p>
        </w:tc>
        <w:tc>
          <w:tcPr>
            <w:tcW w:w="987"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270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1646"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8.2</w:t>
            </w:r>
          </w:p>
        </w:tc>
        <w:tc>
          <w:tcPr>
            <w:tcW w:w="1611"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375</w:t>
            </w:r>
          </w:p>
        </w:tc>
        <w:tc>
          <w:tcPr>
            <w:tcW w:w="1028"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375</w:t>
            </w:r>
          </w:p>
        </w:tc>
        <w:tc>
          <w:tcPr>
            <w:tcW w:w="1133"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330</w:t>
            </w:r>
          </w:p>
        </w:tc>
        <w:tc>
          <w:tcPr>
            <w:tcW w:w="1088"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285</w:t>
            </w:r>
          </w:p>
        </w:tc>
        <w:tc>
          <w:tcPr>
            <w:tcW w:w="906"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255</w:t>
            </w:r>
          </w:p>
        </w:tc>
        <w:tc>
          <w:tcPr>
            <w:tcW w:w="987"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210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1646"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8.10</w:t>
            </w:r>
          </w:p>
        </w:tc>
        <w:tc>
          <w:tcPr>
            <w:tcW w:w="1611"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375</w:t>
            </w:r>
          </w:p>
        </w:tc>
        <w:tc>
          <w:tcPr>
            <w:tcW w:w="1028"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375</w:t>
            </w:r>
          </w:p>
        </w:tc>
        <w:tc>
          <w:tcPr>
            <w:tcW w:w="1133"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330</w:t>
            </w:r>
          </w:p>
        </w:tc>
        <w:tc>
          <w:tcPr>
            <w:tcW w:w="1088"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285</w:t>
            </w:r>
          </w:p>
        </w:tc>
        <w:tc>
          <w:tcPr>
            <w:tcW w:w="906"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255</w:t>
            </w:r>
          </w:p>
        </w:tc>
        <w:tc>
          <w:tcPr>
            <w:tcW w:w="987"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210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1646"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8.18</w:t>
            </w:r>
          </w:p>
        </w:tc>
        <w:tc>
          <w:tcPr>
            <w:tcW w:w="1611"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375</w:t>
            </w:r>
          </w:p>
        </w:tc>
        <w:tc>
          <w:tcPr>
            <w:tcW w:w="1028"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375</w:t>
            </w:r>
          </w:p>
        </w:tc>
        <w:tc>
          <w:tcPr>
            <w:tcW w:w="1133"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330</w:t>
            </w:r>
          </w:p>
        </w:tc>
        <w:tc>
          <w:tcPr>
            <w:tcW w:w="1088"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285</w:t>
            </w:r>
          </w:p>
        </w:tc>
        <w:tc>
          <w:tcPr>
            <w:tcW w:w="906"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255</w:t>
            </w:r>
          </w:p>
        </w:tc>
        <w:tc>
          <w:tcPr>
            <w:tcW w:w="987"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210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1646"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8.26</w:t>
            </w:r>
          </w:p>
        </w:tc>
        <w:tc>
          <w:tcPr>
            <w:tcW w:w="1611"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375</w:t>
            </w:r>
          </w:p>
        </w:tc>
        <w:tc>
          <w:tcPr>
            <w:tcW w:w="1028"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375</w:t>
            </w:r>
          </w:p>
        </w:tc>
        <w:tc>
          <w:tcPr>
            <w:tcW w:w="1133"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330</w:t>
            </w:r>
          </w:p>
        </w:tc>
        <w:tc>
          <w:tcPr>
            <w:tcW w:w="1088"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285</w:t>
            </w:r>
          </w:p>
        </w:tc>
        <w:tc>
          <w:tcPr>
            <w:tcW w:w="906"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255</w:t>
            </w:r>
          </w:p>
        </w:tc>
        <w:tc>
          <w:tcPr>
            <w:tcW w:w="987" w:type="dxa"/>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210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1646" w:type="dxa"/>
            <w:tcBorders>
              <w:bottom w:val="single" w:color="76923C" w:sz="12" w:space="0"/>
            </w:tcBorders>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小计 Total</w:t>
            </w:r>
          </w:p>
        </w:tc>
        <w:tc>
          <w:tcPr>
            <w:tcW w:w="1611" w:type="dxa"/>
            <w:tcBorders>
              <w:bottom w:val="single" w:color="76923C" w:sz="12" w:space="0"/>
            </w:tcBorders>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5250</w:t>
            </w:r>
          </w:p>
        </w:tc>
        <w:tc>
          <w:tcPr>
            <w:tcW w:w="1028" w:type="dxa"/>
            <w:tcBorders>
              <w:bottom w:val="single" w:color="76923C" w:sz="12" w:space="0"/>
            </w:tcBorders>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4725</w:t>
            </w:r>
          </w:p>
        </w:tc>
        <w:tc>
          <w:tcPr>
            <w:tcW w:w="1133" w:type="dxa"/>
            <w:tcBorders>
              <w:bottom w:val="single" w:color="76923C" w:sz="12" w:space="0"/>
            </w:tcBorders>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4200</w:t>
            </w:r>
          </w:p>
        </w:tc>
        <w:tc>
          <w:tcPr>
            <w:tcW w:w="1088" w:type="dxa"/>
            <w:tcBorders>
              <w:bottom w:val="single" w:color="76923C" w:sz="12" w:space="0"/>
            </w:tcBorders>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3675</w:t>
            </w:r>
          </w:p>
        </w:tc>
        <w:tc>
          <w:tcPr>
            <w:tcW w:w="906" w:type="dxa"/>
            <w:tcBorders>
              <w:bottom w:val="single" w:color="76923C" w:sz="12" w:space="0"/>
            </w:tcBorders>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3150</w:t>
            </w:r>
          </w:p>
        </w:tc>
        <w:tc>
          <w:tcPr>
            <w:tcW w:w="987" w:type="dxa"/>
            <w:tcBorders>
              <w:bottom w:val="single" w:color="76923C" w:sz="12" w:space="0"/>
            </w:tcBorders>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2625</w:t>
            </w:r>
          </w:p>
        </w:tc>
      </w:tr>
    </w:tbl>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以80%CK为对照，座果期-膨大期以及果实膨大期-着色期两个阶段通过设定不同灌水次数掌握果实座果期后不同调亏灌溉对酿酒葡萄品质动态的影响。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28"/>
          <w:szCs w:val="28"/>
          <w:shd w:val="clear" w:color="auto" w:fill="FFFFFF"/>
        </w:rPr>
      </w:pPr>
      <w:r>
        <w:rPr>
          <w:rFonts w:hint="default" w:ascii="Times New Roman" w:hAnsi="Times New Roman" w:eastAsia="仿宋_GB2312" w:cs="Times New Roman"/>
          <w:color w:val="000000"/>
          <w:sz w:val="28"/>
          <w:szCs w:val="28"/>
          <w:shd w:val="clear" w:color="auto" w:fill="FFFFFF"/>
        </w:rPr>
        <w:t>表3 关键生育期调亏灌溉制度表</w:t>
      </w:r>
    </w:p>
    <w:tbl>
      <w:tblPr>
        <w:tblStyle w:val="2"/>
        <w:tblpPr w:leftFromText="180" w:rightFromText="180" w:vertAnchor="text" w:horzAnchor="page" w:tblpX="1769" w:tblpY="93"/>
        <w:tblOverlap w:val="never"/>
        <w:tblW w:w="0" w:type="auto"/>
        <w:tblInd w:w="0" w:type="dxa"/>
        <w:tblLayout w:type="fixed"/>
        <w:tblCellMar>
          <w:top w:w="0" w:type="dxa"/>
          <w:left w:w="0" w:type="dxa"/>
          <w:bottom w:w="0" w:type="dxa"/>
          <w:right w:w="0" w:type="dxa"/>
        </w:tblCellMar>
      </w:tblPr>
      <w:tblGrid>
        <w:gridCol w:w="918"/>
        <w:gridCol w:w="659"/>
        <w:gridCol w:w="779"/>
        <w:gridCol w:w="765"/>
        <w:gridCol w:w="1576"/>
        <w:gridCol w:w="679"/>
        <w:gridCol w:w="715"/>
        <w:gridCol w:w="852"/>
        <w:gridCol w:w="1474"/>
      </w:tblGrid>
      <w:tr>
        <w:tblPrEx>
          <w:tblCellMar>
            <w:top w:w="0" w:type="dxa"/>
            <w:left w:w="0" w:type="dxa"/>
            <w:bottom w:w="0" w:type="dxa"/>
            <w:right w:w="0" w:type="dxa"/>
          </w:tblCellMar>
        </w:tblPrEx>
        <w:trPr>
          <w:trHeight w:val="509" w:hRule="exact"/>
        </w:trPr>
        <w:tc>
          <w:tcPr>
            <w:tcW w:w="918" w:type="dxa"/>
            <w:vMerge w:val="restart"/>
            <w:tcBorders>
              <w:top w:val="single" w:color="76923C" w:sz="12" w:space="0"/>
              <w:left w:val="nil"/>
              <w:bottom w:val="nil"/>
              <w:right w:val="nil"/>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处理</w:t>
            </w:r>
          </w:p>
        </w:tc>
        <w:tc>
          <w:tcPr>
            <w:tcW w:w="2203" w:type="dxa"/>
            <w:gridSpan w:val="3"/>
            <w:tcBorders>
              <w:top w:val="single" w:color="76923C" w:sz="12" w:space="0"/>
              <w:left w:val="nil"/>
              <w:bottom w:val="single" w:color="76923C" w:sz="8" w:space="0"/>
              <w:right w:val="nil"/>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座果期-膨大期灌水次数</w:t>
            </w:r>
          </w:p>
        </w:tc>
        <w:tc>
          <w:tcPr>
            <w:tcW w:w="1576" w:type="dxa"/>
            <w:vMerge w:val="restart"/>
            <w:tcBorders>
              <w:top w:val="single" w:color="76923C" w:sz="12" w:space="0"/>
              <w:left w:val="nil"/>
              <w:right w:val="nil"/>
            </w:tcBorders>
            <w:noWrap w:val="0"/>
            <w:tcMar>
              <w:top w:w="15" w:type="dxa"/>
              <w:left w:w="15" w:type="dxa"/>
              <w:right w:w="15" w:type="dxa"/>
            </w:tcMar>
            <w:vAlign w:val="center"/>
          </w:tcPr>
          <w:p>
            <w:pPr>
              <w:jc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单次灌水量</w:t>
            </w:r>
          </w:p>
          <w:p>
            <w:pPr>
              <w:widowControl/>
              <w:spacing w:line="240" w:lineRule="exact"/>
              <w:jc w:val="center"/>
              <w:textAlignment w:val="bottom"/>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sz w:val="24"/>
                <w:szCs w:val="24"/>
              </w:rPr>
              <w:t>m</w:t>
            </w:r>
            <w:r>
              <w:rPr>
                <w:rFonts w:hint="default" w:ascii="Times New Roman" w:hAnsi="Times New Roman" w:eastAsia="仿宋_GB2312" w:cs="Times New Roman"/>
                <w:color w:val="000000"/>
                <w:sz w:val="24"/>
                <w:szCs w:val="24"/>
                <w:vertAlign w:val="superscript"/>
              </w:rPr>
              <w:t>3</w:t>
            </w:r>
            <w:r>
              <w:rPr>
                <w:rFonts w:hint="default" w:ascii="Times New Roman" w:hAnsi="Times New Roman" w:eastAsia="仿宋_GB2312" w:cs="Times New Roman"/>
                <w:color w:val="000000"/>
                <w:sz w:val="24"/>
                <w:szCs w:val="24"/>
              </w:rPr>
              <w:t>·hm</w:t>
            </w:r>
            <w:r>
              <w:rPr>
                <w:rFonts w:hint="default" w:ascii="Times New Roman" w:hAnsi="Times New Roman" w:eastAsia="仿宋_GB2312" w:cs="Times New Roman"/>
                <w:color w:val="000000"/>
                <w:sz w:val="24"/>
                <w:szCs w:val="24"/>
                <w:vertAlign w:val="superscript"/>
              </w:rPr>
              <w:t>-2</w:t>
            </w:r>
          </w:p>
        </w:tc>
        <w:tc>
          <w:tcPr>
            <w:tcW w:w="2246" w:type="dxa"/>
            <w:gridSpan w:val="3"/>
            <w:tcBorders>
              <w:top w:val="single" w:color="76923C" w:sz="12" w:space="0"/>
              <w:left w:val="nil"/>
              <w:bottom w:val="single" w:color="76923C" w:sz="8" w:space="0"/>
              <w:right w:val="nil"/>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膨大期-着色期灌水</w:t>
            </w:r>
          </w:p>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次数</w:t>
            </w:r>
          </w:p>
        </w:tc>
        <w:tc>
          <w:tcPr>
            <w:tcW w:w="1474" w:type="dxa"/>
            <w:vMerge w:val="restart"/>
            <w:tcBorders>
              <w:top w:val="single" w:color="76923C" w:sz="12" w:space="0"/>
              <w:left w:val="nil"/>
              <w:right w:val="nil"/>
            </w:tcBorders>
            <w:noWrap w:val="0"/>
            <w:tcMar>
              <w:top w:w="15" w:type="dxa"/>
              <w:left w:w="15" w:type="dxa"/>
              <w:right w:w="15" w:type="dxa"/>
            </w:tcMar>
            <w:vAlign w:val="center"/>
          </w:tcPr>
          <w:p>
            <w:pPr>
              <w:jc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单次灌水量</w:t>
            </w:r>
          </w:p>
          <w:p>
            <w:pPr>
              <w:widowControl/>
              <w:spacing w:line="240" w:lineRule="exact"/>
              <w:jc w:val="center"/>
              <w:textAlignment w:val="bottom"/>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sz w:val="24"/>
                <w:szCs w:val="24"/>
              </w:rPr>
              <w:t>m</w:t>
            </w:r>
            <w:r>
              <w:rPr>
                <w:rFonts w:hint="default" w:ascii="Times New Roman" w:hAnsi="Times New Roman" w:eastAsia="仿宋_GB2312" w:cs="Times New Roman"/>
                <w:color w:val="000000"/>
                <w:sz w:val="24"/>
                <w:szCs w:val="24"/>
                <w:vertAlign w:val="superscript"/>
              </w:rPr>
              <w:t>3</w:t>
            </w:r>
            <w:r>
              <w:rPr>
                <w:rFonts w:hint="default" w:ascii="Times New Roman" w:hAnsi="Times New Roman" w:eastAsia="仿宋_GB2312" w:cs="Times New Roman"/>
                <w:color w:val="000000"/>
                <w:sz w:val="24"/>
                <w:szCs w:val="24"/>
              </w:rPr>
              <w:t>·hm</w:t>
            </w:r>
            <w:r>
              <w:rPr>
                <w:rFonts w:hint="default" w:ascii="Times New Roman" w:hAnsi="Times New Roman" w:eastAsia="仿宋_GB2312" w:cs="Times New Roman"/>
                <w:color w:val="000000"/>
                <w:sz w:val="24"/>
                <w:szCs w:val="24"/>
                <w:vertAlign w:val="superscript"/>
              </w:rPr>
              <w:t>-2</w:t>
            </w:r>
          </w:p>
        </w:tc>
      </w:tr>
      <w:tr>
        <w:tblPrEx>
          <w:tblCellMar>
            <w:top w:w="0" w:type="dxa"/>
            <w:left w:w="0" w:type="dxa"/>
            <w:bottom w:w="0" w:type="dxa"/>
            <w:right w:w="0" w:type="dxa"/>
          </w:tblCellMar>
        </w:tblPrEx>
        <w:trPr>
          <w:trHeight w:val="425" w:hRule="exact"/>
        </w:trPr>
        <w:tc>
          <w:tcPr>
            <w:tcW w:w="918" w:type="dxa"/>
            <w:vMerge w:val="continue"/>
            <w:tcBorders>
              <w:top w:val="single" w:color="auto" w:sz="4" w:space="0"/>
              <w:left w:val="nil"/>
              <w:bottom w:val="single" w:color="76923C" w:sz="8" w:space="0"/>
              <w:right w:val="nil"/>
            </w:tcBorders>
            <w:noWrap w:val="0"/>
            <w:tcMar>
              <w:top w:w="15" w:type="dxa"/>
              <w:left w:w="15" w:type="dxa"/>
              <w:right w:w="15" w:type="dxa"/>
            </w:tcMar>
            <w:vAlign w:val="center"/>
          </w:tcPr>
          <w:p>
            <w:pPr>
              <w:widowControl/>
              <w:spacing w:line="240" w:lineRule="exact"/>
              <w:jc w:val="center"/>
              <w:rPr>
                <w:rFonts w:hint="default" w:ascii="Times New Roman" w:hAnsi="Times New Roman" w:eastAsia="仿宋_GB2312" w:cs="Times New Roman"/>
                <w:color w:val="000000"/>
                <w:sz w:val="24"/>
                <w:szCs w:val="24"/>
              </w:rPr>
            </w:pPr>
          </w:p>
        </w:tc>
        <w:tc>
          <w:tcPr>
            <w:tcW w:w="659" w:type="dxa"/>
            <w:tcBorders>
              <w:top w:val="single" w:color="76923C" w:sz="8" w:space="0"/>
              <w:left w:val="nil"/>
              <w:bottom w:val="single" w:color="76923C" w:sz="8" w:space="0"/>
              <w:right w:val="nil"/>
            </w:tcBorders>
            <w:noWrap w:val="0"/>
            <w:tcMar>
              <w:top w:w="15" w:type="dxa"/>
              <w:left w:w="15" w:type="dxa"/>
              <w:right w:w="15" w:type="dxa"/>
            </w:tcMar>
            <w:vAlign w:val="center"/>
          </w:tcPr>
          <w:p>
            <w:pPr>
              <w:widowControl/>
              <w:spacing w:line="240" w:lineRule="exact"/>
              <w:jc w:val="center"/>
              <w:textAlignment w:val="bottom"/>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5</w:t>
            </w:r>
          </w:p>
        </w:tc>
        <w:tc>
          <w:tcPr>
            <w:tcW w:w="779" w:type="dxa"/>
            <w:tcBorders>
              <w:top w:val="single" w:color="76923C" w:sz="8" w:space="0"/>
              <w:left w:val="nil"/>
              <w:bottom w:val="single" w:color="76923C" w:sz="8" w:space="0"/>
              <w:right w:val="nil"/>
            </w:tcBorders>
            <w:noWrap w:val="0"/>
            <w:tcMar>
              <w:top w:w="15" w:type="dxa"/>
              <w:left w:w="15" w:type="dxa"/>
              <w:right w:w="15" w:type="dxa"/>
            </w:tcMar>
            <w:vAlign w:val="center"/>
          </w:tcPr>
          <w:p>
            <w:pPr>
              <w:widowControl/>
              <w:spacing w:line="240" w:lineRule="exact"/>
              <w:jc w:val="center"/>
              <w:textAlignment w:val="bottom"/>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4</w:t>
            </w:r>
          </w:p>
        </w:tc>
        <w:tc>
          <w:tcPr>
            <w:tcW w:w="765" w:type="dxa"/>
            <w:tcBorders>
              <w:top w:val="single" w:color="76923C" w:sz="8" w:space="0"/>
              <w:left w:val="nil"/>
              <w:bottom w:val="single" w:color="76923C" w:sz="8" w:space="0"/>
              <w:right w:val="nil"/>
            </w:tcBorders>
            <w:noWrap w:val="0"/>
            <w:tcMar>
              <w:top w:w="15" w:type="dxa"/>
              <w:left w:w="15" w:type="dxa"/>
              <w:right w:w="15" w:type="dxa"/>
            </w:tcMar>
            <w:vAlign w:val="center"/>
          </w:tcPr>
          <w:p>
            <w:pPr>
              <w:widowControl/>
              <w:spacing w:line="240" w:lineRule="exact"/>
              <w:jc w:val="center"/>
              <w:textAlignment w:val="bottom"/>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3</w:t>
            </w:r>
          </w:p>
        </w:tc>
        <w:tc>
          <w:tcPr>
            <w:tcW w:w="1576" w:type="dxa"/>
            <w:vMerge w:val="continue"/>
            <w:tcBorders>
              <w:left w:val="nil"/>
              <w:bottom w:val="single" w:color="76923C" w:sz="8" w:space="0"/>
              <w:right w:val="nil"/>
            </w:tcBorders>
            <w:noWrap w:val="0"/>
            <w:tcMar>
              <w:top w:w="15" w:type="dxa"/>
              <w:left w:w="15" w:type="dxa"/>
              <w:right w:w="15" w:type="dxa"/>
            </w:tcMar>
            <w:vAlign w:val="center"/>
          </w:tcPr>
          <w:p>
            <w:pPr>
              <w:widowControl/>
              <w:spacing w:line="240" w:lineRule="exact"/>
              <w:jc w:val="center"/>
              <w:textAlignment w:val="bottom"/>
              <w:rPr>
                <w:rFonts w:hint="default" w:ascii="Times New Roman" w:hAnsi="Times New Roman" w:eastAsia="仿宋_GB2312" w:cs="Times New Roman"/>
                <w:color w:val="000000"/>
                <w:sz w:val="24"/>
                <w:szCs w:val="24"/>
              </w:rPr>
            </w:pPr>
          </w:p>
        </w:tc>
        <w:tc>
          <w:tcPr>
            <w:tcW w:w="679" w:type="dxa"/>
            <w:tcBorders>
              <w:top w:val="single" w:color="76923C" w:sz="8" w:space="0"/>
              <w:left w:val="nil"/>
              <w:bottom w:val="single" w:color="76923C" w:sz="8" w:space="0"/>
              <w:right w:val="nil"/>
            </w:tcBorders>
            <w:noWrap w:val="0"/>
            <w:tcMar>
              <w:top w:w="15" w:type="dxa"/>
              <w:left w:w="15" w:type="dxa"/>
              <w:right w:w="15" w:type="dxa"/>
            </w:tcMar>
            <w:vAlign w:val="center"/>
          </w:tcPr>
          <w:p>
            <w:pPr>
              <w:widowControl/>
              <w:spacing w:line="240" w:lineRule="exact"/>
              <w:jc w:val="center"/>
              <w:textAlignment w:val="bottom"/>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4</w:t>
            </w:r>
          </w:p>
        </w:tc>
        <w:tc>
          <w:tcPr>
            <w:tcW w:w="715" w:type="dxa"/>
            <w:tcBorders>
              <w:top w:val="single" w:color="76923C" w:sz="8" w:space="0"/>
              <w:left w:val="nil"/>
              <w:bottom w:val="single" w:color="76923C" w:sz="8" w:space="0"/>
              <w:right w:val="nil"/>
            </w:tcBorders>
            <w:noWrap w:val="0"/>
            <w:tcMar>
              <w:top w:w="15" w:type="dxa"/>
              <w:left w:w="15" w:type="dxa"/>
              <w:right w:w="15" w:type="dxa"/>
            </w:tcMar>
            <w:vAlign w:val="center"/>
          </w:tcPr>
          <w:p>
            <w:pPr>
              <w:widowControl/>
              <w:spacing w:line="240" w:lineRule="exact"/>
              <w:jc w:val="center"/>
              <w:textAlignment w:val="bottom"/>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3</w:t>
            </w:r>
          </w:p>
        </w:tc>
        <w:tc>
          <w:tcPr>
            <w:tcW w:w="852" w:type="dxa"/>
            <w:tcBorders>
              <w:top w:val="single" w:color="76923C" w:sz="8" w:space="0"/>
              <w:left w:val="nil"/>
              <w:bottom w:val="single" w:color="76923C" w:sz="8" w:space="0"/>
              <w:right w:val="nil"/>
            </w:tcBorders>
            <w:noWrap w:val="0"/>
            <w:tcMar>
              <w:top w:w="15" w:type="dxa"/>
              <w:left w:w="15" w:type="dxa"/>
              <w:right w:w="15" w:type="dxa"/>
            </w:tcMar>
            <w:vAlign w:val="center"/>
          </w:tcPr>
          <w:p>
            <w:pPr>
              <w:widowControl/>
              <w:spacing w:line="240" w:lineRule="exact"/>
              <w:jc w:val="center"/>
              <w:textAlignment w:val="bottom"/>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w:t>
            </w:r>
          </w:p>
        </w:tc>
        <w:tc>
          <w:tcPr>
            <w:tcW w:w="1474" w:type="dxa"/>
            <w:vMerge w:val="continue"/>
            <w:tcBorders>
              <w:left w:val="nil"/>
              <w:bottom w:val="single" w:color="76923C" w:sz="8" w:space="0"/>
              <w:right w:val="nil"/>
            </w:tcBorders>
            <w:noWrap w:val="0"/>
            <w:tcMar>
              <w:top w:w="15" w:type="dxa"/>
              <w:left w:w="15" w:type="dxa"/>
              <w:right w:w="15" w:type="dxa"/>
            </w:tcMar>
            <w:vAlign w:val="center"/>
          </w:tcPr>
          <w:p>
            <w:pPr>
              <w:widowControl/>
              <w:spacing w:line="240" w:lineRule="exact"/>
              <w:jc w:val="center"/>
              <w:textAlignment w:val="bottom"/>
              <w:rPr>
                <w:rFonts w:hint="default" w:ascii="Times New Roman" w:hAnsi="Times New Roman" w:eastAsia="仿宋_GB2312" w:cs="Times New Roman"/>
                <w:color w:val="000000"/>
                <w:sz w:val="24"/>
                <w:szCs w:val="24"/>
              </w:rPr>
            </w:pPr>
          </w:p>
        </w:tc>
      </w:tr>
      <w:tr>
        <w:tblPrEx>
          <w:tblCellMar>
            <w:top w:w="0" w:type="dxa"/>
            <w:left w:w="0" w:type="dxa"/>
            <w:bottom w:w="0" w:type="dxa"/>
            <w:right w:w="0" w:type="dxa"/>
          </w:tblCellMar>
        </w:tblPrEx>
        <w:trPr>
          <w:trHeight w:val="386" w:hRule="atLeast"/>
        </w:trPr>
        <w:tc>
          <w:tcPr>
            <w:tcW w:w="918" w:type="dxa"/>
            <w:tcBorders>
              <w:top w:val="single" w:color="76923C" w:sz="8" w:space="0"/>
              <w:left w:val="nil"/>
              <w:bottom w:val="nil"/>
              <w:right w:val="nil"/>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T1</w:t>
            </w:r>
          </w:p>
        </w:tc>
        <w:tc>
          <w:tcPr>
            <w:tcW w:w="659" w:type="dxa"/>
            <w:tcBorders>
              <w:top w:val="single" w:color="76923C" w:sz="8" w:space="0"/>
              <w:left w:val="nil"/>
              <w:bottom w:val="nil"/>
              <w:right w:val="nil"/>
            </w:tcBorders>
            <w:noWrap w:val="0"/>
            <w:tcMar>
              <w:top w:w="15" w:type="dxa"/>
              <w:left w:w="15" w:type="dxa"/>
              <w:right w:w="15" w:type="dxa"/>
            </w:tcMar>
            <w:vAlign w:val="center"/>
          </w:tcPr>
          <w:p>
            <w:pPr>
              <w:widowControl/>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w:t>
            </w:r>
          </w:p>
        </w:tc>
        <w:tc>
          <w:tcPr>
            <w:tcW w:w="779" w:type="dxa"/>
            <w:tcBorders>
              <w:top w:val="single" w:color="76923C" w:sz="8" w:space="0"/>
              <w:left w:val="nil"/>
              <w:bottom w:val="nil"/>
              <w:right w:val="nil"/>
            </w:tcBorders>
            <w:noWrap w:val="0"/>
            <w:tcMar>
              <w:top w:w="15" w:type="dxa"/>
              <w:left w:w="15" w:type="dxa"/>
              <w:right w:w="15" w:type="dxa"/>
            </w:tcMar>
            <w:vAlign w:val="center"/>
          </w:tcPr>
          <w:p>
            <w:pPr>
              <w:widowControl/>
              <w:spacing w:line="240" w:lineRule="exact"/>
              <w:jc w:val="center"/>
              <w:rPr>
                <w:rFonts w:hint="default" w:ascii="Times New Roman" w:hAnsi="Times New Roman" w:eastAsia="仿宋_GB2312" w:cs="Times New Roman"/>
                <w:color w:val="000000"/>
                <w:sz w:val="24"/>
                <w:szCs w:val="24"/>
              </w:rPr>
            </w:pPr>
          </w:p>
        </w:tc>
        <w:tc>
          <w:tcPr>
            <w:tcW w:w="765" w:type="dxa"/>
            <w:tcBorders>
              <w:top w:val="single" w:color="76923C" w:sz="8" w:space="0"/>
              <w:left w:val="nil"/>
              <w:bottom w:val="nil"/>
              <w:right w:val="nil"/>
            </w:tcBorders>
            <w:noWrap w:val="0"/>
            <w:tcMar>
              <w:top w:w="15" w:type="dxa"/>
              <w:left w:w="15" w:type="dxa"/>
              <w:right w:w="15" w:type="dxa"/>
            </w:tcMar>
            <w:vAlign w:val="center"/>
          </w:tcPr>
          <w:p>
            <w:pPr>
              <w:widowControl/>
              <w:spacing w:line="240" w:lineRule="exact"/>
              <w:jc w:val="center"/>
              <w:rPr>
                <w:rFonts w:hint="default" w:ascii="Times New Roman" w:hAnsi="Times New Roman" w:eastAsia="仿宋_GB2312" w:cs="Times New Roman"/>
                <w:color w:val="000000"/>
                <w:sz w:val="24"/>
                <w:szCs w:val="24"/>
              </w:rPr>
            </w:pPr>
          </w:p>
        </w:tc>
        <w:tc>
          <w:tcPr>
            <w:tcW w:w="1576" w:type="dxa"/>
            <w:tcBorders>
              <w:top w:val="single" w:color="76923C" w:sz="8" w:space="0"/>
              <w:left w:val="nil"/>
              <w:bottom w:val="nil"/>
              <w:right w:val="nil"/>
            </w:tcBorders>
            <w:noWrap w:val="0"/>
            <w:tcMar>
              <w:top w:w="15" w:type="dxa"/>
              <w:left w:w="15" w:type="dxa"/>
              <w:right w:w="15" w:type="dxa"/>
            </w:tcMar>
            <w:vAlign w:val="center"/>
          </w:tcPr>
          <w:p>
            <w:pPr>
              <w:widowControl/>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375</w:t>
            </w:r>
          </w:p>
        </w:tc>
        <w:tc>
          <w:tcPr>
            <w:tcW w:w="679" w:type="dxa"/>
            <w:tcBorders>
              <w:top w:val="single" w:color="76923C" w:sz="8" w:space="0"/>
              <w:left w:val="nil"/>
              <w:bottom w:val="nil"/>
              <w:right w:val="nil"/>
            </w:tcBorders>
            <w:noWrap w:val="0"/>
            <w:tcMar>
              <w:top w:w="15" w:type="dxa"/>
              <w:left w:w="15" w:type="dxa"/>
              <w:right w:w="15" w:type="dxa"/>
            </w:tcMar>
            <w:vAlign w:val="center"/>
          </w:tcPr>
          <w:p>
            <w:pPr>
              <w:widowControl/>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w:t>
            </w:r>
          </w:p>
        </w:tc>
        <w:tc>
          <w:tcPr>
            <w:tcW w:w="715" w:type="dxa"/>
            <w:tcBorders>
              <w:top w:val="single" w:color="76923C" w:sz="8" w:space="0"/>
              <w:left w:val="nil"/>
              <w:bottom w:val="nil"/>
              <w:right w:val="nil"/>
            </w:tcBorders>
            <w:noWrap w:val="0"/>
            <w:tcMar>
              <w:top w:w="15" w:type="dxa"/>
              <w:left w:w="15" w:type="dxa"/>
              <w:right w:w="15" w:type="dxa"/>
            </w:tcMar>
            <w:vAlign w:val="center"/>
          </w:tcPr>
          <w:p>
            <w:pPr>
              <w:widowControl/>
              <w:spacing w:line="240" w:lineRule="exact"/>
              <w:jc w:val="center"/>
              <w:rPr>
                <w:rFonts w:hint="default" w:ascii="Times New Roman" w:hAnsi="Times New Roman" w:eastAsia="仿宋_GB2312" w:cs="Times New Roman"/>
                <w:color w:val="000000"/>
                <w:sz w:val="24"/>
                <w:szCs w:val="24"/>
              </w:rPr>
            </w:pPr>
          </w:p>
        </w:tc>
        <w:tc>
          <w:tcPr>
            <w:tcW w:w="852" w:type="dxa"/>
            <w:tcBorders>
              <w:top w:val="single" w:color="76923C" w:sz="8" w:space="0"/>
              <w:left w:val="nil"/>
              <w:bottom w:val="nil"/>
              <w:right w:val="nil"/>
            </w:tcBorders>
            <w:noWrap w:val="0"/>
            <w:tcMar>
              <w:top w:w="15" w:type="dxa"/>
              <w:left w:w="15" w:type="dxa"/>
              <w:right w:w="15" w:type="dxa"/>
            </w:tcMar>
            <w:vAlign w:val="center"/>
          </w:tcPr>
          <w:p>
            <w:pPr>
              <w:widowControl/>
              <w:spacing w:line="240" w:lineRule="exact"/>
              <w:jc w:val="center"/>
              <w:rPr>
                <w:rFonts w:hint="default" w:ascii="Times New Roman" w:hAnsi="Times New Roman" w:eastAsia="仿宋_GB2312" w:cs="Times New Roman"/>
                <w:color w:val="000000"/>
                <w:sz w:val="24"/>
                <w:szCs w:val="24"/>
              </w:rPr>
            </w:pPr>
          </w:p>
        </w:tc>
        <w:tc>
          <w:tcPr>
            <w:tcW w:w="1474" w:type="dxa"/>
            <w:tcBorders>
              <w:top w:val="single" w:color="76923C" w:sz="8" w:space="0"/>
              <w:left w:val="nil"/>
              <w:bottom w:val="nil"/>
              <w:right w:val="nil"/>
            </w:tcBorders>
            <w:noWrap w:val="0"/>
            <w:tcMar>
              <w:top w:w="15" w:type="dxa"/>
              <w:left w:w="15" w:type="dxa"/>
              <w:right w:w="15" w:type="dxa"/>
            </w:tcMar>
            <w:vAlign w:val="center"/>
          </w:tcPr>
          <w:p>
            <w:pPr>
              <w:widowControl/>
              <w:spacing w:line="240" w:lineRule="exact"/>
              <w:jc w:val="center"/>
              <w:textAlignment w:val="bottom"/>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330</w:t>
            </w:r>
          </w:p>
        </w:tc>
      </w:tr>
      <w:tr>
        <w:tblPrEx>
          <w:tblCellMar>
            <w:top w:w="0" w:type="dxa"/>
            <w:left w:w="0" w:type="dxa"/>
            <w:bottom w:w="0" w:type="dxa"/>
            <w:right w:w="0" w:type="dxa"/>
          </w:tblCellMar>
        </w:tblPrEx>
        <w:trPr>
          <w:trHeight w:val="337" w:hRule="atLeast"/>
        </w:trPr>
        <w:tc>
          <w:tcPr>
            <w:tcW w:w="918" w:type="dxa"/>
            <w:tcBorders>
              <w:top w:val="nil"/>
              <w:left w:val="nil"/>
              <w:bottom w:val="nil"/>
              <w:right w:val="nil"/>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T2</w:t>
            </w:r>
          </w:p>
        </w:tc>
        <w:tc>
          <w:tcPr>
            <w:tcW w:w="659" w:type="dxa"/>
            <w:tcBorders>
              <w:top w:val="nil"/>
              <w:left w:val="nil"/>
              <w:bottom w:val="nil"/>
              <w:right w:val="nil"/>
            </w:tcBorders>
            <w:noWrap w:val="0"/>
            <w:tcMar>
              <w:top w:w="15" w:type="dxa"/>
              <w:left w:w="15" w:type="dxa"/>
              <w:right w:w="15" w:type="dxa"/>
            </w:tcMar>
            <w:vAlign w:val="center"/>
          </w:tcPr>
          <w:p>
            <w:pPr>
              <w:widowControl/>
              <w:spacing w:line="240" w:lineRule="exact"/>
              <w:jc w:val="center"/>
              <w:rPr>
                <w:rFonts w:hint="default" w:ascii="Times New Roman" w:hAnsi="Times New Roman" w:eastAsia="仿宋_GB2312" w:cs="Times New Roman"/>
                <w:color w:val="000000"/>
                <w:sz w:val="24"/>
                <w:szCs w:val="24"/>
              </w:rPr>
            </w:pPr>
          </w:p>
        </w:tc>
        <w:tc>
          <w:tcPr>
            <w:tcW w:w="779" w:type="dxa"/>
            <w:tcBorders>
              <w:top w:val="nil"/>
              <w:left w:val="nil"/>
              <w:bottom w:val="nil"/>
              <w:right w:val="nil"/>
            </w:tcBorders>
            <w:noWrap w:val="0"/>
            <w:tcMar>
              <w:top w:w="15" w:type="dxa"/>
              <w:left w:w="15" w:type="dxa"/>
              <w:right w:w="15" w:type="dxa"/>
            </w:tcMar>
            <w:vAlign w:val="center"/>
          </w:tcPr>
          <w:p>
            <w:pPr>
              <w:widowControl/>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w:t>
            </w:r>
          </w:p>
        </w:tc>
        <w:tc>
          <w:tcPr>
            <w:tcW w:w="765" w:type="dxa"/>
            <w:tcBorders>
              <w:top w:val="nil"/>
              <w:left w:val="nil"/>
              <w:bottom w:val="nil"/>
              <w:right w:val="nil"/>
            </w:tcBorders>
            <w:noWrap w:val="0"/>
            <w:tcMar>
              <w:top w:w="15" w:type="dxa"/>
              <w:left w:w="15" w:type="dxa"/>
              <w:right w:w="15" w:type="dxa"/>
            </w:tcMar>
            <w:vAlign w:val="center"/>
          </w:tcPr>
          <w:p>
            <w:pPr>
              <w:widowControl/>
              <w:spacing w:line="240" w:lineRule="exact"/>
              <w:jc w:val="center"/>
              <w:rPr>
                <w:rFonts w:hint="default" w:ascii="Times New Roman" w:hAnsi="Times New Roman" w:eastAsia="仿宋_GB2312" w:cs="Times New Roman"/>
                <w:color w:val="000000"/>
                <w:sz w:val="24"/>
                <w:szCs w:val="24"/>
              </w:rPr>
            </w:pPr>
          </w:p>
        </w:tc>
        <w:tc>
          <w:tcPr>
            <w:tcW w:w="1576" w:type="dxa"/>
            <w:tcBorders>
              <w:top w:val="nil"/>
              <w:left w:val="nil"/>
              <w:bottom w:val="nil"/>
              <w:right w:val="nil"/>
            </w:tcBorders>
            <w:noWrap w:val="0"/>
            <w:tcMar>
              <w:top w:w="15" w:type="dxa"/>
              <w:left w:w="15" w:type="dxa"/>
              <w:right w:w="15" w:type="dxa"/>
            </w:tcMar>
            <w:vAlign w:val="center"/>
          </w:tcPr>
          <w:p>
            <w:pPr>
              <w:widowControl/>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465</w:t>
            </w:r>
          </w:p>
        </w:tc>
        <w:tc>
          <w:tcPr>
            <w:tcW w:w="679" w:type="dxa"/>
            <w:tcBorders>
              <w:top w:val="nil"/>
              <w:left w:val="nil"/>
              <w:bottom w:val="nil"/>
              <w:right w:val="nil"/>
            </w:tcBorders>
            <w:noWrap w:val="0"/>
            <w:tcMar>
              <w:top w:w="15" w:type="dxa"/>
              <w:left w:w="15" w:type="dxa"/>
              <w:right w:w="15" w:type="dxa"/>
            </w:tcMar>
            <w:vAlign w:val="center"/>
          </w:tcPr>
          <w:p>
            <w:pPr>
              <w:widowControl/>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w:t>
            </w:r>
          </w:p>
        </w:tc>
        <w:tc>
          <w:tcPr>
            <w:tcW w:w="715" w:type="dxa"/>
            <w:tcBorders>
              <w:top w:val="nil"/>
              <w:left w:val="nil"/>
              <w:bottom w:val="nil"/>
              <w:right w:val="nil"/>
            </w:tcBorders>
            <w:noWrap w:val="0"/>
            <w:tcMar>
              <w:top w:w="15" w:type="dxa"/>
              <w:left w:w="15" w:type="dxa"/>
              <w:right w:w="15" w:type="dxa"/>
            </w:tcMar>
            <w:vAlign w:val="center"/>
          </w:tcPr>
          <w:p>
            <w:pPr>
              <w:widowControl/>
              <w:spacing w:line="240" w:lineRule="exact"/>
              <w:jc w:val="center"/>
              <w:rPr>
                <w:rFonts w:hint="default" w:ascii="Times New Roman" w:hAnsi="Times New Roman" w:eastAsia="仿宋_GB2312" w:cs="Times New Roman"/>
                <w:color w:val="000000"/>
                <w:sz w:val="24"/>
                <w:szCs w:val="24"/>
              </w:rPr>
            </w:pPr>
          </w:p>
        </w:tc>
        <w:tc>
          <w:tcPr>
            <w:tcW w:w="852" w:type="dxa"/>
            <w:tcBorders>
              <w:top w:val="nil"/>
              <w:left w:val="nil"/>
              <w:bottom w:val="nil"/>
              <w:right w:val="nil"/>
            </w:tcBorders>
            <w:noWrap w:val="0"/>
            <w:tcMar>
              <w:top w:w="15" w:type="dxa"/>
              <w:left w:w="15" w:type="dxa"/>
              <w:right w:w="15" w:type="dxa"/>
            </w:tcMar>
            <w:vAlign w:val="center"/>
          </w:tcPr>
          <w:p>
            <w:pPr>
              <w:widowControl/>
              <w:spacing w:line="240" w:lineRule="exact"/>
              <w:jc w:val="center"/>
              <w:rPr>
                <w:rFonts w:hint="default" w:ascii="Times New Roman" w:hAnsi="Times New Roman" w:eastAsia="仿宋_GB2312" w:cs="Times New Roman"/>
                <w:color w:val="000000"/>
                <w:sz w:val="24"/>
                <w:szCs w:val="24"/>
              </w:rPr>
            </w:pPr>
          </w:p>
        </w:tc>
        <w:tc>
          <w:tcPr>
            <w:tcW w:w="1474" w:type="dxa"/>
            <w:tcBorders>
              <w:top w:val="nil"/>
              <w:left w:val="nil"/>
              <w:bottom w:val="nil"/>
              <w:right w:val="nil"/>
            </w:tcBorders>
            <w:noWrap w:val="0"/>
            <w:tcMar>
              <w:top w:w="15" w:type="dxa"/>
              <w:left w:w="15" w:type="dxa"/>
              <w:right w:w="15" w:type="dxa"/>
            </w:tcMar>
            <w:vAlign w:val="center"/>
          </w:tcPr>
          <w:p>
            <w:pPr>
              <w:widowControl/>
              <w:spacing w:line="240" w:lineRule="exact"/>
              <w:jc w:val="center"/>
              <w:textAlignment w:val="bottom"/>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330</w:t>
            </w:r>
          </w:p>
        </w:tc>
      </w:tr>
      <w:tr>
        <w:tblPrEx>
          <w:tblCellMar>
            <w:top w:w="0" w:type="dxa"/>
            <w:left w:w="0" w:type="dxa"/>
            <w:bottom w:w="0" w:type="dxa"/>
            <w:right w:w="0" w:type="dxa"/>
          </w:tblCellMar>
        </w:tblPrEx>
        <w:trPr>
          <w:trHeight w:val="337" w:hRule="atLeast"/>
        </w:trPr>
        <w:tc>
          <w:tcPr>
            <w:tcW w:w="918" w:type="dxa"/>
            <w:tcBorders>
              <w:top w:val="nil"/>
              <w:left w:val="nil"/>
              <w:bottom w:val="nil"/>
              <w:right w:val="nil"/>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T3</w:t>
            </w:r>
          </w:p>
        </w:tc>
        <w:tc>
          <w:tcPr>
            <w:tcW w:w="659" w:type="dxa"/>
            <w:tcBorders>
              <w:top w:val="nil"/>
              <w:left w:val="nil"/>
              <w:bottom w:val="nil"/>
              <w:right w:val="nil"/>
            </w:tcBorders>
            <w:noWrap w:val="0"/>
            <w:tcMar>
              <w:top w:w="15" w:type="dxa"/>
              <w:left w:w="15" w:type="dxa"/>
              <w:right w:w="15" w:type="dxa"/>
            </w:tcMar>
            <w:vAlign w:val="center"/>
          </w:tcPr>
          <w:p>
            <w:pPr>
              <w:widowControl/>
              <w:spacing w:line="240" w:lineRule="exact"/>
              <w:jc w:val="center"/>
              <w:rPr>
                <w:rFonts w:hint="default" w:ascii="Times New Roman" w:hAnsi="Times New Roman" w:eastAsia="仿宋_GB2312" w:cs="Times New Roman"/>
                <w:color w:val="000000"/>
                <w:sz w:val="24"/>
                <w:szCs w:val="24"/>
              </w:rPr>
            </w:pPr>
          </w:p>
        </w:tc>
        <w:tc>
          <w:tcPr>
            <w:tcW w:w="779" w:type="dxa"/>
            <w:tcBorders>
              <w:top w:val="nil"/>
              <w:left w:val="nil"/>
              <w:bottom w:val="nil"/>
              <w:right w:val="nil"/>
            </w:tcBorders>
            <w:noWrap w:val="0"/>
            <w:tcMar>
              <w:top w:w="15" w:type="dxa"/>
              <w:left w:w="15" w:type="dxa"/>
              <w:right w:w="15" w:type="dxa"/>
            </w:tcMar>
            <w:vAlign w:val="center"/>
          </w:tcPr>
          <w:p>
            <w:pPr>
              <w:widowControl/>
              <w:spacing w:line="240" w:lineRule="exact"/>
              <w:jc w:val="center"/>
              <w:rPr>
                <w:rFonts w:hint="default" w:ascii="Times New Roman" w:hAnsi="Times New Roman" w:eastAsia="仿宋_GB2312" w:cs="Times New Roman"/>
                <w:color w:val="000000"/>
                <w:sz w:val="24"/>
                <w:szCs w:val="24"/>
              </w:rPr>
            </w:pPr>
          </w:p>
        </w:tc>
        <w:tc>
          <w:tcPr>
            <w:tcW w:w="765" w:type="dxa"/>
            <w:tcBorders>
              <w:top w:val="nil"/>
              <w:left w:val="nil"/>
              <w:bottom w:val="nil"/>
              <w:right w:val="nil"/>
            </w:tcBorders>
            <w:noWrap w:val="0"/>
            <w:tcMar>
              <w:top w:w="15" w:type="dxa"/>
              <w:left w:w="15" w:type="dxa"/>
              <w:right w:w="15" w:type="dxa"/>
            </w:tcMar>
            <w:vAlign w:val="center"/>
          </w:tcPr>
          <w:p>
            <w:pPr>
              <w:widowControl/>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w:t>
            </w:r>
          </w:p>
        </w:tc>
        <w:tc>
          <w:tcPr>
            <w:tcW w:w="1576" w:type="dxa"/>
            <w:tcBorders>
              <w:top w:val="nil"/>
              <w:left w:val="nil"/>
              <w:bottom w:val="nil"/>
              <w:right w:val="nil"/>
            </w:tcBorders>
            <w:noWrap w:val="0"/>
            <w:tcMar>
              <w:top w:w="15" w:type="dxa"/>
              <w:left w:w="15" w:type="dxa"/>
              <w:right w:w="15" w:type="dxa"/>
            </w:tcMar>
            <w:vAlign w:val="center"/>
          </w:tcPr>
          <w:p>
            <w:pPr>
              <w:widowControl/>
              <w:spacing w:line="240" w:lineRule="exact"/>
              <w:jc w:val="center"/>
              <w:textAlignment w:val="bottom"/>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615</w:t>
            </w:r>
          </w:p>
        </w:tc>
        <w:tc>
          <w:tcPr>
            <w:tcW w:w="679" w:type="dxa"/>
            <w:tcBorders>
              <w:top w:val="nil"/>
              <w:left w:val="nil"/>
              <w:bottom w:val="nil"/>
              <w:right w:val="nil"/>
            </w:tcBorders>
            <w:noWrap w:val="0"/>
            <w:tcMar>
              <w:top w:w="15" w:type="dxa"/>
              <w:left w:w="15" w:type="dxa"/>
              <w:right w:w="15" w:type="dxa"/>
            </w:tcMar>
            <w:vAlign w:val="center"/>
          </w:tcPr>
          <w:p>
            <w:pPr>
              <w:widowControl/>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w:t>
            </w:r>
          </w:p>
        </w:tc>
        <w:tc>
          <w:tcPr>
            <w:tcW w:w="715" w:type="dxa"/>
            <w:tcBorders>
              <w:top w:val="nil"/>
              <w:left w:val="nil"/>
              <w:bottom w:val="nil"/>
              <w:right w:val="nil"/>
            </w:tcBorders>
            <w:noWrap w:val="0"/>
            <w:tcMar>
              <w:top w:w="15" w:type="dxa"/>
              <w:left w:w="15" w:type="dxa"/>
              <w:right w:w="15" w:type="dxa"/>
            </w:tcMar>
            <w:vAlign w:val="center"/>
          </w:tcPr>
          <w:p>
            <w:pPr>
              <w:widowControl/>
              <w:spacing w:line="240" w:lineRule="exact"/>
              <w:jc w:val="center"/>
              <w:rPr>
                <w:rFonts w:hint="default" w:ascii="Times New Roman" w:hAnsi="Times New Roman" w:eastAsia="仿宋_GB2312" w:cs="Times New Roman"/>
                <w:color w:val="000000"/>
                <w:sz w:val="24"/>
                <w:szCs w:val="24"/>
              </w:rPr>
            </w:pPr>
          </w:p>
        </w:tc>
        <w:tc>
          <w:tcPr>
            <w:tcW w:w="852" w:type="dxa"/>
            <w:tcBorders>
              <w:top w:val="nil"/>
              <w:left w:val="nil"/>
              <w:bottom w:val="nil"/>
              <w:right w:val="nil"/>
            </w:tcBorders>
            <w:noWrap w:val="0"/>
            <w:tcMar>
              <w:top w:w="15" w:type="dxa"/>
              <w:left w:w="15" w:type="dxa"/>
              <w:right w:w="15" w:type="dxa"/>
            </w:tcMar>
            <w:vAlign w:val="center"/>
          </w:tcPr>
          <w:p>
            <w:pPr>
              <w:widowControl/>
              <w:spacing w:line="240" w:lineRule="exact"/>
              <w:jc w:val="center"/>
              <w:rPr>
                <w:rFonts w:hint="default" w:ascii="Times New Roman" w:hAnsi="Times New Roman" w:eastAsia="仿宋_GB2312" w:cs="Times New Roman"/>
                <w:color w:val="000000"/>
                <w:sz w:val="24"/>
                <w:szCs w:val="24"/>
              </w:rPr>
            </w:pPr>
          </w:p>
        </w:tc>
        <w:tc>
          <w:tcPr>
            <w:tcW w:w="1474" w:type="dxa"/>
            <w:tcBorders>
              <w:top w:val="nil"/>
              <w:left w:val="nil"/>
              <w:bottom w:val="nil"/>
              <w:right w:val="nil"/>
            </w:tcBorders>
            <w:noWrap w:val="0"/>
            <w:tcMar>
              <w:top w:w="15" w:type="dxa"/>
              <w:left w:w="15" w:type="dxa"/>
              <w:right w:w="15" w:type="dxa"/>
            </w:tcMar>
            <w:vAlign w:val="center"/>
          </w:tcPr>
          <w:p>
            <w:pPr>
              <w:widowControl/>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330</w:t>
            </w:r>
          </w:p>
        </w:tc>
      </w:tr>
      <w:tr>
        <w:tblPrEx>
          <w:tblCellMar>
            <w:top w:w="0" w:type="dxa"/>
            <w:left w:w="0" w:type="dxa"/>
            <w:bottom w:w="0" w:type="dxa"/>
            <w:right w:w="0" w:type="dxa"/>
          </w:tblCellMar>
        </w:tblPrEx>
        <w:trPr>
          <w:trHeight w:val="337" w:hRule="atLeast"/>
        </w:trPr>
        <w:tc>
          <w:tcPr>
            <w:tcW w:w="918" w:type="dxa"/>
            <w:tcBorders>
              <w:top w:val="nil"/>
              <w:left w:val="nil"/>
              <w:bottom w:val="nil"/>
              <w:right w:val="nil"/>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T4</w:t>
            </w:r>
          </w:p>
        </w:tc>
        <w:tc>
          <w:tcPr>
            <w:tcW w:w="659" w:type="dxa"/>
            <w:tcBorders>
              <w:top w:val="nil"/>
              <w:left w:val="nil"/>
              <w:bottom w:val="nil"/>
              <w:right w:val="nil"/>
            </w:tcBorders>
            <w:noWrap w:val="0"/>
            <w:tcMar>
              <w:top w:w="15" w:type="dxa"/>
              <w:left w:w="15" w:type="dxa"/>
              <w:right w:w="15" w:type="dxa"/>
            </w:tcMar>
            <w:vAlign w:val="center"/>
          </w:tcPr>
          <w:p>
            <w:pPr>
              <w:widowControl/>
              <w:spacing w:line="240" w:lineRule="exact"/>
              <w:jc w:val="center"/>
              <w:textAlignment w:val="bottom"/>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w:t>
            </w:r>
          </w:p>
        </w:tc>
        <w:tc>
          <w:tcPr>
            <w:tcW w:w="779" w:type="dxa"/>
            <w:tcBorders>
              <w:top w:val="nil"/>
              <w:left w:val="nil"/>
              <w:bottom w:val="nil"/>
              <w:right w:val="nil"/>
            </w:tcBorders>
            <w:noWrap w:val="0"/>
            <w:tcMar>
              <w:top w:w="15" w:type="dxa"/>
              <w:left w:w="15" w:type="dxa"/>
              <w:right w:w="15" w:type="dxa"/>
            </w:tcMar>
            <w:vAlign w:val="center"/>
          </w:tcPr>
          <w:p>
            <w:pPr>
              <w:widowControl/>
              <w:spacing w:line="240" w:lineRule="exact"/>
              <w:jc w:val="center"/>
              <w:textAlignment w:val="bottom"/>
              <w:rPr>
                <w:rFonts w:hint="default" w:ascii="Times New Roman" w:hAnsi="Times New Roman" w:eastAsia="仿宋_GB2312" w:cs="Times New Roman"/>
                <w:color w:val="000000"/>
                <w:sz w:val="24"/>
                <w:szCs w:val="24"/>
              </w:rPr>
            </w:pPr>
          </w:p>
        </w:tc>
        <w:tc>
          <w:tcPr>
            <w:tcW w:w="765" w:type="dxa"/>
            <w:tcBorders>
              <w:top w:val="nil"/>
              <w:left w:val="nil"/>
              <w:bottom w:val="nil"/>
              <w:right w:val="nil"/>
            </w:tcBorders>
            <w:noWrap w:val="0"/>
            <w:tcMar>
              <w:top w:w="15" w:type="dxa"/>
              <w:left w:w="15" w:type="dxa"/>
              <w:right w:w="15" w:type="dxa"/>
            </w:tcMar>
            <w:vAlign w:val="center"/>
          </w:tcPr>
          <w:p>
            <w:pPr>
              <w:widowControl/>
              <w:spacing w:line="240" w:lineRule="exact"/>
              <w:jc w:val="center"/>
              <w:textAlignment w:val="bottom"/>
              <w:rPr>
                <w:rFonts w:hint="default" w:ascii="Times New Roman" w:hAnsi="Times New Roman" w:eastAsia="仿宋_GB2312" w:cs="Times New Roman"/>
                <w:color w:val="000000"/>
                <w:sz w:val="24"/>
                <w:szCs w:val="24"/>
              </w:rPr>
            </w:pPr>
          </w:p>
        </w:tc>
        <w:tc>
          <w:tcPr>
            <w:tcW w:w="1576" w:type="dxa"/>
            <w:tcBorders>
              <w:top w:val="nil"/>
              <w:left w:val="nil"/>
              <w:bottom w:val="nil"/>
              <w:right w:val="nil"/>
            </w:tcBorders>
            <w:noWrap w:val="0"/>
            <w:tcMar>
              <w:top w:w="15" w:type="dxa"/>
              <w:left w:w="15" w:type="dxa"/>
              <w:right w:w="15" w:type="dxa"/>
            </w:tcMar>
            <w:vAlign w:val="center"/>
          </w:tcPr>
          <w:p>
            <w:pPr>
              <w:widowControl/>
              <w:spacing w:line="240" w:lineRule="exact"/>
              <w:jc w:val="center"/>
              <w:textAlignment w:val="bottom"/>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375</w:t>
            </w:r>
          </w:p>
        </w:tc>
        <w:tc>
          <w:tcPr>
            <w:tcW w:w="679" w:type="dxa"/>
            <w:tcBorders>
              <w:top w:val="nil"/>
              <w:left w:val="nil"/>
              <w:bottom w:val="nil"/>
              <w:right w:val="nil"/>
            </w:tcBorders>
            <w:noWrap w:val="0"/>
            <w:tcMar>
              <w:top w:w="15" w:type="dxa"/>
              <w:left w:w="15" w:type="dxa"/>
              <w:right w:w="15" w:type="dxa"/>
            </w:tcMar>
            <w:vAlign w:val="center"/>
          </w:tcPr>
          <w:p>
            <w:pPr>
              <w:widowControl/>
              <w:spacing w:line="240" w:lineRule="exact"/>
              <w:jc w:val="center"/>
              <w:textAlignment w:val="bottom"/>
              <w:rPr>
                <w:rFonts w:hint="default" w:ascii="Times New Roman" w:hAnsi="Times New Roman" w:eastAsia="仿宋_GB2312" w:cs="Times New Roman"/>
                <w:color w:val="000000"/>
                <w:sz w:val="24"/>
                <w:szCs w:val="24"/>
              </w:rPr>
            </w:pPr>
          </w:p>
        </w:tc>
        <w:tc>
          <w:tcPr>
            <w:tcW w:w="715" w:type="dxa"/>
            <w:tcBorders>
              <w:top w:val="nil"/>
              <w:left w:val="nil"/>
              <w:bottom w:val="nil"/>
              <w:right w:val="nil"/>
            </w:tcBorders>
            <w:noWrap w:val="0"/>
            <w:tcMar>
              <w:top w:w="15" w:type="dxa"/>
              <w:left w:w="15" w:type="dxa"/>
              <w:right w:w="15" w:type="dxa"/>
            </w:tcMar>
            <w:vAlign w:val="center"/>
          </w:tcPr>
          <w:p>
            <w:pPr>
              <w:widowControl/>
              <w:spacing w:line="240" w:lineRule="exact"/>
              <w:jc w:val="center"/>
              <w:textAlignment w:val="bottom"/>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w:t>
            </w:r>
          </w:p>
        </w:tc>
        <w:tc>
          <w:tcPr>
            <w:tcW w:w="852" w:type="dxa"/>
            <w:tcBorders>
              <w:top w:val="nil"/>
              <w:left w:val="nil"/>
              <w:bottom w:val="nil"/>
              <w:right w:val="nil"/>
            </w:tcBorders>
            <w:noWrap w:val="0"/>
            <w:tcMar>
              <w:top w:w="15" w:type="dxa"/>
              <w:left w:w="15" w:type="dxa"/>
              <w:right w:w="15" w:type="dxa"/>
            </w:tcMar>
            <w:vAlign w:val="center"/>
          </w:tcPr>
          <w:p>
            <w:pPr>
              <w:widowControl/>
              <w:spacing w:line="240" w:lineRule="exact"/>
              <w:jc w:val="center"/>
              <w:textAlignment w:val="bottom"/>
              <w:rPr>
                <w:rFonts w:hint="default" w:ascii="Times New Roman" w:hAnsi="Times New Roman" w:eastAsia="仿宋_GB2312" w:cs="Times New Roman"/>
                <w:color w:val="000000"/>
                <w:sz w:val="24"/>
                <w:szCs w:val="24"/>
              </w:rPr>
            </w:pPr>
          </w:p>
        </w:tc>
        <w:tc>
          <w:tcPr>
            <w:tcW w:w="1474" w:type="dxa"/>
            <w:tcBorders>
              <w:top w:val="nil"/>
              <w:left w:val="nil"/>
              <w:bottom w:val="nil"/>
              <w:right w:val="nil"/>
            </w:tcBorders>
            <w:noWrap w:val="0"/>
            <w:tcMar>
              <w:top w:w="15" w:type="dxa"/>
              <w:left w:w="15" w:type="dxa"/>
              <w:right w:w="15" w:type="dxa"/>
            </w:tcMar>
            <w:vAlign w:val="center"/>
          </w:tcPr>
          <w:p>
            <w:pPr>
              <w:widowControl/>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435</w:t>
            </w:r>
          </w:p>
        </w:tc>
      </w:tr>
      <w:tr>
        <w:tblPrEx>
          <w:tblCellMar>
            <w:top w:w="0" w:type="dxa"/>
            <w:left w:w="0" w:type="dxa"/>
            <w:bottom w:w="0" w:type="dxa"/>
            <w:right w:w="0" w:type="dxa"/>
          </w:tblCellMar>
        </w:tblPrEx>
        <w:trPr>
          <w:trHeight w:val="412" w:hRule="atLeast"/>
        </w:trPr>
        <w:tc>
          <w:tcPr>
            <w:tcW w:w="918" w:type="dxa"/>
            <w:tcBorders>
              <w:top w:val="nil"/>
              <w:left w:val="nil"/>
              <w:bottom w:val="single" w:color="76923C" w:sz="12" w:space="0"/>
              <w:right w:val="nil"/>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T5</w:t>
            </w:r>
          </w:p>
        </w:tc>
        <w:tc>
          <w:tcPr>
            <w:tcW w:w="659" w:type="dxa"/>
            <w:tcBorders>
              <w:top w:val="nil"/>
              <w:left w:val="nil"/>
              <w:bottom w:val="single" w:color="76923C" w:sz="12" w:space="0"/>
              <w:right w:val="nil"/>
            </w:tcBorders>
            <w:noWrap w:val="0"/>
            <w:tcMar>
              <w:top w:w="15" w:type="dxa"/>
              <w:left w:w="15" w:type="dxa"/>
              <w:right w:w="15" w:type="dxa"/>
            </w:tcMar>
            <w:vAlign w:val="center"/>
          </w:tcPr>
          <w:p>
            <w:pPr>
              <w:widowControl/>
              <w:spacing w:line="240" w:lineRule="exact"/>
              <w:jc w:val="center"/>
              <w:textAlignment w:val="bottom"/>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w:t>
            </w:r>
          </w:p>
        </w:tc>
        <w:tc>
          <w:tcPr>
            <w:tcW w:w="779" w:type="dxa"/>
            <w:tcBorders>
              <w:top w:val="nil"/>
              <w:left w:val="nil"/>
              <w:bottom w:val="single" w:color="76923C" w:sz="12" w:space="0"/>
              <w:right w:val="nil"/>
            </w:tcBorders>
            <w:noWrap w:val="0"/>
            <w:tcMar>
              <w:top w:w="15" w:type="dxa"/>
              <w:left w:w="15" w:type="dxa"/>
              <w:right w:w="15" w:type="dxa"/>
            </w:tcMar>
            <w:vAlign w:val="center"/>
          </w:tcPr>
          <w:p>
            <w:pPr>
              <w:widowControl/>
              <w:spacing w:line="240" w:lineRule="exact"/>
              <w:jc w:val="center"/>
              <w:textAlignment w:val="bottom"/>
              <w:rPr>
                <w:rFonts w:hint="default" w:ascii="Times New Roman" w:hAnsi="Times New Roman" w:eastAsia="仿宋_GB2312" w:cs="Times New Roman"/>
                <w:color w:val="000000"/>
                <w:sz w:val="24"/>
                <w:szCs w:val="24"/>
              </w:rPr>
            </w:pPr>
          </w:p>
        </w:tc>
        <w:tc>
          <w:tcPr>
            <w:tcW w:w="765" w:type="dxa"/>
            <w:tcBorders>
              <w:top w:val="nil"/>
              <w:left w:val="nil"/>
              <w:bottom w:val="single" w:color="76923C" w:sz="12" w:space="0"/>
              <w:right w:val="nil"/>
            </w:tcBorders>
            <w:noWrap w:val="0"/>
            <w:tcMar>
              <w:top w:w="15" w:type="dxa"/>
              <w:left w:w="15" w:type="dxa"/>
              <w:right w:w="15" w:type="dxa"/>
            </w:tcMar>
            <w:vAlign w:val="center"/>
          </w:tcPr>
          <w:p>
            <w:pPr>
              <w:widowControl/>
              <w:spacing w:line="240" w:lineRule="exact"/>
              <w:jc w:val="center"/>
              <w:textAlignment w:val="bottom"/>
              <w:rPr>
                <w:rFonts w:hint="default" w:ascii="Times New Roman" w:hAnsi="Times New Roman" w:eastAsia="仿宋_GB2312" w:cs="Times New Roman"/>
                <w:color w:val="000000"/>
                <w:sz w:val="24"/>
                <w:szCs w:val="24"/>
              </w:rPr>
            </w:pPr>
          </w:p>
        </w:tc>
        <w:tc>
          <w:tcPr>
            <w:tcW w:w="1576" w:type="dxa"/>
            <w:tcBorders>
              <w:top w:val="nil"/>
              <w:left w:val="nil"/>
              <w:bottom w:val="single" w:color="76923C" w:sz="12" w:space="0"/>
              <w:right w:val="nil"/>
            </w:tcBorders>
            <w:noWrap w:val="0"/>
            <w:tcMar>
              <w:top w:w="15" w:type="dxa"/>
              <w:left w:w="15" w:type="dxa"/>
              <w:right w:w="15" w:type="dxa"/>
            </w:tcMar>
            <w:vAlign w:val="center"/>
          </w:tcPr>
          <w:p>
            <w:pPr>
              <w:widowControl/>
              <w:spacing w:line="240" w:lineRule="exact"/>
              <w:jc w:val="center"/>
              <w:textAlignment w:val="bottom"/>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375</w:t>
            </w:r>
          </w:p>
        </w:tc>
        <w:tc>
          <w:tcPr>
            <w:tcW w:w="679" w:type="dxa"/>
            <w:tcBorders>
              <w:top w:val="nil"/>
              <w:left w:val="nil"/>
              <w:bottom w:val="single" w:color="76923C" w:sz="12" w:space="0"/>
              <w:right w:val="nil"/>
            </w:tcBorders>
            <w:noWrap w:val="0"/>
            <w:tcMar>
              <w:top w:w="15" w:type="dxa"/>
              <w:left w:w="15" w:type="dxa"/>
              <w:right w:w="15" w:type="dxa"/>
            </w:tcMar>
            <w:vAlign w:val="center"/>
          </w:tcPr>
          <w:p>
            <w:pPr>
              <w:widowControl/>
              <w:spacing w:line="240" w:lineRule="exact"/>
              <w:jc w:val="center"/>
              <w:textAlignment w:val="bottom"/>
              <w:rPr>
                <w:rFonts w:hint="default" w:ascii="Times New Roman" w:hAnsi="Times New Roman" w:eastAsia="仿宋_GB2312" w:cs="Times New Roman"/>
                <w:color w:val="000000"/>
                <w:sz w:val="24"/>
                <w:szCs w:val="24"/>
              </w:rPr>
            </w:pPr>
          </w:p>
        </w:tc>
        <w:tc>
          <w:tcPr>
            <w:tcW w:w="715" w:type="dxa"/>
            <w:tcBorders>
              <w:top w:val="nil"/>
              <w:left w:val="nil"/>
              <w:bottom w:val="single" w:color="76923C" w:sz="12" w:space="0"/>
              <w:right w:val="nil"/>
            </w:tcBorders>
            <w:noWrap w:val="0"/>
            <w:tcMar>
              <w:top w:w="15" w:type="dxa"/>
              <w:left w:w="15" w:type="dxa"/>
              <w:right w:w="15" w:type="dxa"/>
            </w:tcMar>
            <w:vAlign w:val="center"/>
          </w:tcPr>
          <w:p>
            <w:pPr>
              <w:widowControl/>
              <w:spacing w:line="240" w:lineRule="exact"/>
              <w:jc w:val="center"/>
              <w:textAlignment w:val="bottom"/>
              <w:rPr>
                <w:rFonts w:hint="default" w:ascii="Times New Roman" w:hAnsi="Times New Roman" w:eastAsia="仿宋_GB2312" w:cs="Times New Roman"/>
                <w:color w:val="000000"/>
                <w:sz w:val="24"/>
                <w:szCs w:val="24"/>
              </w:rPr>
            </w:pPr>
          </w:p>
        </w:tc>
        <w:tc>
          <w:tcPr>
            <w:tcW w:w="852" w:type="dxa"/>
            <w:tcBorders>
              <w:top w:val="nil"/>
              <w:left w:val="nil"/>
              <w:bottom w:val="single" w:color="76923C" w:sz="12" w:space="0"/>
              <w:right w:val="nil"/>
            </w:tcBorders>
            <w:noWrap w:val="0"/>
            <w:tcMar>
              <w:top w:w="15" w:type="dxa"/>
              <w:left w:w="15" w:type="dxa"/>
              <w:right w:w="15" w:type="dxa"/>
            </w:tcMar>
            <w:vAlign w:val="center"/>
          </w:tcPr>
          <w:p>
            <w:pPr>
              <w:widowControl/>
              <w:spacing w:line="240" w:lineRule="exact"/>
              <w:jc w:val="center"/>
              <w:textAlignment w:val="bottom"/>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w:t>
            </w:r>
          </w:p>
        </w:tc>
        <w:tc>
          <w:tcPr>
            <w:tcW w:w="1474" w:type="dxa"/>
            <w:tcBorders>
              <w:top w:val="nil"/>
              <w:left w:val="nil"/>
              <w:bottom w:val="single" w:color="76923C" w:sz="12" w:space="0"/>
              <w:right w:val="nil"/>
            </w:tcBorders>
            <w:noWrap w:val="0"/>
            <w:tcMar>
              <w:top w:w="15" w:type="dxa"/>
              <w:left w:w="15" w:type="dxa"/>
              <w:right w:w="15" w:type="dxa"/>
            </w:tcMar>
            <w:vAlign w:val="center"/>
          </w:tcPr>
          <w:p>
            <w:pPr>
              <w:widowControl/>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660</w:t>
            </w:r>
          </w:p>
        </w:tc>
      </w:tr>
    </w:tbl>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color w:val="000000"/>
          <w:sz w:val="21"/>
          <w:szCs w:val="21"/>
          <w:shd w:val="clear" w:color="auto" w:fill="FFFFFF"/>
        </w:rPr>
      </w:pPr>
      <w:r>
        <w:rPr>
          <w:rFonts w:hint="default" w:ascii="Times New Roman" w:hAnsi="Times New Roman" w:eastAsia="仿宋_GB2312" w:cs="Times New Roman"/>
          <w:color w:val="000000"/>
          <w:sz w:val="21"/>
          <w:szCs w:val="21"/>
          <w:shd w:val="clear" w:color="auto" w:fill="FFFFFF"/>
        </w:rPr>
        <w:t>(注：+ 代表灌水次数)</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color w:val="000000"/>
          <w:sz w:val="32"/>
          <w:szCs w:val="32"/>
          <w:shd w:val="clear" w:color="auto" w:fill="FFFFFF"/>
        </w:rPr>
      </w:pPr>
      <w:r>
        <w:rPr>
          <w:rFonts w:hint="default" w:ascii="Times New Roman" w:hAnsi="Times New Roman" w:eastAsia="仿宋_GB2312" w:cs="Times New Roman"/>
          <w:b/>
          <w:bCs/>
          <w:color w:val="000000"/>
          <w:sz w:val="32"/>
          <w:szCs w:val="32"/>
          <w:shd w:val="clear" w:color="auto" w:fill="FFFFFF"/>
        </w:rPr>
        <w:t>3.2.1调亏灌溉阈值对着色期酿酒葡萄品质的影响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采收期调亏80%处理相比CK处理可溶性固形物含量显著提高，80%处理的还原糖最高达到了23.23%，适当的调亏有助于可溶性糖含量的增加，50%处理的可滴定酸含量最低。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80%处理总酚含量最高，CK处理各时期含量较其他处理处在中等位置，50%处理总酚含量均最低，适当的调亏灌溉可以有效的提高总酚含量，酿酒葡萄的芳香味浓郁，过分的调亏会影响酿酒葡萄总酚含量的变化。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最高和最低阈值处理均提高单宁含量，CK处理相比80%增加了18.38%，50%处理相比80%增加了3.94%。</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70%处理花色苷含量最高，较CK处理增加了24.61%，与80%处理相差不大，但与其他处理间均存在显著性差异，说明适</w:t>
      </w:r>
      <w:r>
        <w:rPr>
          <w:rFonts w:hint="default" w:ascii="Times New Roman" w:hAnsi="Times New Roman" w:eastAsia="仿宋_GB2312" w:cs="Times New Roman"/>
          <w:color w:val="000000"/>
          <w:spacing w:val="-11"/>
          <w:sz w:val="32"/>
          <w:szCs w:val="32"/>
          <w:shd w:val="clear" w:color="auto" w:fill="FFFFFF"/>
        </w:rPr>
        <w:t>宜的调亏灌溉能有效的提高酿酒葡萄果实中花色苷含量，优化色泽。</w:t>
      </w:r>
    </w:p>
    <w:p>
      <w:pP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drawing>
          <wp:inline distT="0" distB="0" distL="114300" distR="114300">
            <wp:extent cx="2628265" cy="1764030"/>
            <wp:effectExtent l="0" t="0" r="635" b="762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4"/>
                    <a:srcRect l="6902"/>
                    <a:stretch>
                      <a:fillRect/>
                    </a:stretch>
                  </pic:blipFill>
                  <pic:spPr>
                    <a:xfrm>
                      <a:off x="0" y="0"/>
                      <a:ext cx="2628265" cy="1764030"/>
                    </a:xfrm>
                    <a:prstGeom prst="rect">
                      <a:avLst/>
                    </a:prstGeom>
                    <a:noFill/>
                    <a:ln>
                      <a:noFill/>
                    </a:ln>
                  </pic:spPr>
                </pic:pic>
              </a:graphicData>
            </a:graphic>
          </wp:inline>
        </w:drawing>
      </w:r>
      <w:r>
        <w:rPr>
          <w:rFonts w:hint="default" w:ascii="Times New Roman" w:hAnsi="Times New Roman" w:eastAsia="仿宋_GB2312" w:cs="Times New Roman"/>
          <w:color w:val="000000"/>
          <w:sz w:val="32"/>
          <w:szCs w:val="32"/>
        </w:rPr>
        <w:drawing>
          <wp:inline distT="0" distB="0" distL="114300" distR="114300">
            <wp:extent cx="2628265" cy="1764030"/>
            <wp:effectExtent l="0" t="0" r="635" b="762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5"/>
                    <a:srcRect l="10384"/>
                    <a:stretch>
                      <a:fillRect/>
                    </a:stretch>
                  </pic:blipFill>
                  <pic:spPr>
                    <a:xfrm>
                      <a:off x="0" y="0"/>
                      <a:ext cx="2628265" cy="1764030"/>
                    </a:xfrm>
                    <a:prstGeom prst="rect">
                      <a:avLst/>
                    </a:prstGeom>
                    <a:noFill/>
                    <a:ln>
                      <a:noFill/>
                    </a:ln>
                  </pic:spPr>
                </pic:pic>
              </a:graphicData>
            </a:graphic>
          </wp:inline>
        </w:drawing>
      </w:r>
    </w:p>
    <w:p>
      <w:pP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drawing>
          <wp:inline distT="0" distB="0" distL="114300" distR="114300">
            <wp:extent cx="2628265" cy="1727835"/>
            <wp:effectExtent l="0" t="0" r="635" b="5715"/>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pic:cNvPicPr>
                  </pic:nvPicPr>
                  <pic:blipFill>
                    <a:blip r:embed="rId6"/>
                    <a:srcRect l="13039"/>
                    <a:stretch>
                      <a:fillRect/>
                    </a:stretch>
                  </pic:blipFill>
                  <pic:spPr>
                    <a:xfrm>
                      <a:off x="0" y="0"/>
                      <a:ext cx="2628265" cy="1727835"/>
                    </a:xfrm>
                    <a:prstGeom prst="rect">
                      <a:avLst/>
                    </a:prstGeom>
                    <a:noFill/>
                    <a:ln>
                      <a:noFill/>
                    </a:ln>
                  </pic:spPr>
                </pic:pic>
              </a:graphicData>
            </a:graphic>
          </wp:inline>
        </w:drawing>
      </w:r>
      <w:r>
        <w:rPr>
          <w:rFonts w:hint="default" w:ascii="Times New Roman" w:hAnsi="Times New Roman" w:eastAsia="仿宋_GB2312" w:cs="Times New Roman"/>
          <w:color w:val="000000"/>
          <w:sz w:val="32"/>
          <w:szCs w:val="32"/>
        </w:rPr>
        <w:drawing>
          <wp:inline distT="0" distB="0" distL="114300" distR="114300">
            <wp:extent cx="2628265" cy="1764030"/>
            <wp:effectExtent l="0" t="0" r="635" b="762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7"/>
                    <a:srcRect l="5937"/>
                    <a:stretch>
                      <a:fillRect/>
                    </a:stretch>
                  </pic:blipFill>
                  <pic:spPr>
                    <a:xfrm>
                      <a:off x="0" y="0"/>
                      <a:ext cx="2628265" cy="1764030"/>
                    </a:xfrm>
                    <a:prstGeom prst="rect">
                      <a:avLst/>
                    </a:prstGeom>
                    <a:noFill/>
                    <a:ln>
                      <a:noFill/>
                    </a:ln>
                  </pic:spPr>
                </pic:pic>
              </a:graphicData>
            </a:graphic>
          </wp:inline>
        </w:drawing>
      </w:r>
      <w:r>
        <w:rPr>
          <w:rFonts w:hint="default" w:ascii="Times New Roman" w:hAnsi="Times New Roman" w:eastAsia="仿宋_GB2312" w:cs="Times New Roman"/>
          <w:color w:val="000000"/>
          <w:sz w:val="32"/>
          <w:szCs w:val="32"/>
        </w:rPr>
        <w:drawing>
          <wp:inline distT="0" distB="0" distL="114300" distR="114300">
            <wp:extent cx="2628265" cy="1764030"/>
            <wp:effectExtent l="0" t="0" r="635" b="7620"/>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8"/>
                    <a:srcRect l="6924"/>
                    <a:stretch>
                      <a:fillRect/>
                    </a:stretch>
                  </pic:blipFill>
                  <pic:spPr>
                    <a:xfrm>
                      <a:off x="0" y="0"/>
                      <a:ext cx="2628265" cy="1764030"/>
                    </a:xfrm>
                    <a:prstGeom prst="rect">
                      <a:avLst/>
                    </a:prstGeom>
                    <a:noFill/>
                    <a:ln>
                      <a:noFill/>
                    </a:ln>
                  </pic:spPr>
                </pic:pic>
              </a:graphicData>
            </a:graphic>
          </wp:inline>
        </w:drawing>
      </w:r>
      <w:r>
        <w:rPr>
          <w:rFonts w:hint="default" w:ascii="Times New Roman" w:hAnsi="Times New Roman" w:eastAsia="仿宋_GB2312" w:cs="Times New Roman"/>
          <w:color w:val="000000"/>
          <w:sz w:val="32"/>
          <w:szCs w:val="32"/>
        </w:rPr>
        <w:drawing>
          <wp:inline distT="0" distB="0" distL="114300" distR="114300">
            <wp:extent cx="2628265" cy="1800225"/>
            <wp:effectExtent l="0" t="0" r="635" b="9525"/>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pic:cNvPicPr>
                  </pic:nvPicPr>
                  <pic:blipFill>
                    <a:blip r:embed="rId9"/>
                    <a:srcRect l="6924"/>
                    <a:stretch>
                      <a:fillRect/>
                    </a:stretch>
                  </pic:blipFill>
                  <pic:spPr>
                    <a:xfrm>
                      <a:off x="0" y="0"/>
                      <a:ext cx="2628265" cy="18002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仿宋_GB2312" w:cs="Times New Roman"/>
          <w:color w:val="000000"/>
          <w:sz w:val="28"/>
          <w:szCs w:val="28"/>
          <w:shd w:val="clear" w:color="auto" w:fill="FFFFFF"/>
        </w:rPr>
      </w:pPr>
      <w:r>
        <w:rPr>
          <w:rFonts w:hint="default" w:ascii="Times New Roman" w:hAnsi="Times New Roman" w:eastAsia="仿宋_GB2312" w:cs="Times New Roman"/>
          <w:color w:val="000000"/>
          <w:sz w:val="28"/>
          <w:szCs w:val="28"/>
          <w:shd w:val="clear" w:color="auto" w:fill="FFFFFF"/>
        </w:rPr>
        <w:t>图1 调亏灌溉阈值对着色期酿酒葡萄品质的影响</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b/>
          <w:bCs/>
          <w:color w:val="000000"/>
          <w:sz w:val="32"/>
          <w:szCs w:val="32"/>
          <w:shd w:val="clear" w:color="auto" w:fill="FFFFFF"/>
        </w:rPr>
      </w:pPr>
      <w:r>
        <w:rPr>
          <w:rFonts w:hint="default" w:ascii="Times New Roman" w:hAnsi="Times New Roman" w:eastAsia="仿宋_GB2312" w:cs="Times New Roman"/>
          <w:b/>
          <w:bCs/>
          <w:color w:val="000000"/>
          <w:sz w:val="32"/>
          <w:szCs w:val="32"/>
          <w:shd w:val="clear" w:color="auto" w:fill="FFFFFF"/>
        </w:rPr>
        <w:t>3.2.2关键生育期调亏灌溉对酿酒葡萄品质的影响</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座果期-膨大期适当调亏灌溉可提高还原糖含量，膨大期-着色期灌水3次对还原糖含量有明显促进积累作用；座果期-膨大期以及膨大期-着色灌期增大水周期有利于酿酒葡萄后期的自然降酸。</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膨大期-着色期增大灌水周期有利于总酚物质积累，提升酿酒葡萄香气物质；膨大期-着色期增大灌水周期可增加单宁含量，从而影响酿酒葡萄品质。</w:t>
      </w:r>
    </w:p>
    <w:p>
      <w:pPr>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rPr>
        <w:drawing>
          <wp:inline distT="0" distB="0" distL="114300" distR="114300">
            <wp:extent cx="2628265" cy="1800225"/>
            <wp:effectExtent l="0" t="0" r="635" b="9525"/>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0"/>
                    <a:srcRect l="10403"/>
                    <a:stretch>
                      <a:fillRect/>
                    </a:stretch>
                  </pic:blipFill>
                  <pic:spPr>
                    <a:xfrm>
                      <a:off x="0" y="0"/>
                      <a:ext cx="2628265" cy="1800225"/>
                    </a:xfrm>
                    <a:prstGeom prst="rect">
                      <a:avLst/>
                    </a:prstGeom>
                    <a:noFill/>
                    <a:ln>
                      <a:noFill/>
                    </a:ln>
                  </pic:spPr>
                </pic:pic>
              </a:graphicData>
            </a:graphic>
          </wp:inline>
        </w:drawing>
      </w:r>
      <w:r>
        <w:rPr>
          <w:rFonts w:hint="default" w:ascii="Times New Roman" w:hAnsi="Times New Roman" w:eastAsia="仿宋_GB2312" w:cs="Times New Roman"/>
          <w:color w:val="000000"/>
          <w:sz w:val="32"/>
          <w:szCs w:val="32"/>
        </w:rPr>
        <w:drawing>
          <wp:inline distT="0" distB="0" distL="114300" distR="114300">
            <wp:extent cx="2628265" cy="1800225"/>
            <wp:effectExtent l="0" t="0" r="635" b="952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1"/>
                    <a:srcRect l="7666"/>
                    <a:stretch>
                      <a:fillRect/>
                    </a:stretch>
                  </pic:blipFill>
                  <pic:spPr>
                    <a:xfrm>
                      <a:off x="0" y="0"/>
                      <a:ext cx="2628265" cy="1800225"/>
                    </a:xfrm>
                    <a:prstGeom prst="rect">
                      <a:avLst/>
                    </a:prstGeom>
                    <a:noFill/>
                    <a:ln>
                      <a:noFill/>
                    </a:ln>
                  </pic:spPr>
                </pic:pic>
              </a:graphicData>
            </a:graphic>
          </wp:inline>
        </w:drawing>
      </w:r>
      <w:r>
        <w:rPr>
          <w:rFonts w:hint="default" w:ascii="Times New Roman" w:hAnsi="Times New Roman" w:eastAsia="仿宋_GB2312" w:cs="Times New Roman"/>
          <w:color w:val="000000"/>
          <w:sz w:val="32"/>
          <w:szCs w:val="32"/>
        </w:rPr>
        <w:drawing>
          <wp:inline distT="0" distB="0" distL="114300" distR="114300">
            <wp:extent cx="2628265" cy="1800225"/>
            <wp:effectExtent l="0" t="0" r="635" b="9525"/>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12"/>
                    <a:srcRect l="5939"/>
                    <a:stretch>
                      <a:fillRect/>
                    </a:stretch>
                  </pic:blipFill>
                  <pic:spPr>
                    <a:xfrm>
                      <a:off x="0" y="0"/>
                      <a:ext cx="2628265" cy="1800225"/>
                    </a:xfrm>
                    <a:prstGeom prst="rect">
                      <a:avLst/>
                    </a:prstGeom>
                    <a:noFill/>
                    <a:ln>
                      <a:noFill/>
                    </a:ln>
                  </pic:spPr>
                </pic:pic>
              </a:graphicData>
            </a:graphic>
          </wp:inline>
        </w:drawing>
      </w:r>
      <w:r>
        <w:rPr>
          <w:rFonts w:hint="default" w:ascii="Times New Roman" w:hAnsi="Times New Roman" w:eastAsia="仿宋_GB2312" w:cs="Times New Roman"/>
          <w:color w:val="000000"/>
          <w:sz w:val="32"/>
          <w:szCs w:val="32"/>
        </w:rPr>
        <w:drawing>
          <wp:inline distT="0" distB="0" distL="114300" distR="114300">
            <wp:extent cx="2628265" cy="1800225"/>
            <wp:effectExtent l="0" t="0" r="63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rcRect l="10402"/>
                    <a:stretch>
                      <a:fillRect/>
                    </a:stretch>
                  </pic:blipFill>
                  <pic:spPr>
                    <a:xfrm>
                      <a:off x="0" y="0"/>
                      <a:ext cx="2628265" cy="1800225"/>
                    </a:xfrm>
                    <a:prstGeom prst="rect">
                      <a:avLst/>
                    </a:prstGeom>
                    <a:noFill/>
                    <a:ln>
                      <a:noFill/>
                    </a:ln>
                  </pic:spPr>
                </pic:pic>
              </a:graphicData>
            </a:graphic>
          </wp:inline>
        </w:drawing>
      </w:r>
      <w:r>
        <w:rPr>
          <w:rFonts w:hint="default" w:ascii="Times New Roman" w:hAnsi="Times New Roman" w:eastAsia="仿宋_GB2312" w:cs="Times New Roman"/>
          <w:color w:val="000000"/>
          <w:sz w:val="32"/>
          <w:szCs w:val="32"/>
        </w:rPr>
        <w:drawing>
          <wp:inline distT="0" distB="0" distL="114300" distR="114300">
            <wp:extent cx="2628265" cy="1800225"/>
            <wp:effectExtent l="0" t="0" r="635" b="9525"/>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pic:cNvPicPr>
                      <a:picLocks noChangeAspect="1"/>
                    </pic:cNvPicPr>
                  </pic:nvPicPr>
                  <pic:blipFill>
                    <a:blip r:embed="rId14"/>
                    <a:srcRect l="10146"/>
                    <a:stretch>
                      <a:fillRect/>
                    </a:stretch>
                  </pic:blipFill>
                  <pic:spPr>
                    <a:xfrm>
                      <a:off x="0" y="0"/>
                      <a:ext cx="2628265" cy="1800225"/>
                    </a:xfrm>
                    <a:prstGeom prst="rect">
                      <a:avLst/>
                    </a:prstGeom>
                    <a:noFill/>
                    <a:ln>
                      <a:noFill/>
                    </a:ln>
                  </pic:spPr>
                </pic:pic>
              </a:graphicData>
            </a:graphic>
          </wp:inline>
        </w:drawing>
      </w:r>
      <w:r>
        <w:rPr>
          <w:rFonts w:hint="default" w:ascii="Times New Roman" w:hAnsi="Times New Roman" w:eastAsia="仿宋_GB2312" w:cs="Times New Roman"/>
          <w:color w:val="000000"/>
          <w:sz w:val="32"/>
          <w:szCs w:val="32"/>
        </w:rPr>
        <w:drawing>
          <wp:inline distT="0" distB="0" distL="114300" distR="114300">
            <wp:extent cx="2628265" cy="1800225"/>
            <wp:effectExtent l="0" t="0" r="635" b="9525"/>
            <wp:docPr id="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pic:cNvPicPr>
                      <a:picLocks noChangeAspect="1"/>
                    </pic:cNvPicPr>
                  </pic:nvPicPr>
                  <pic:blipFill>
                    <a:blip r:embed="rId15"/>
                    <a:srcRect l="6927"/>
                    <a:stretch>
                      <a:fillRect/>
                    </a:stretch>
                  </pic:blipFill>
                  <pic:spPr>
                    <a:xfrm>
                      <a:off x="0" y="0"/>
                      <a:ext cx="2628265" cy="18002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仿宋_GB2312" w:cs="Times New Roman"/>
          <w:color w:val="000000"/>
          <w:sz w:val="28"/>
          <w:szCs w:val="28"/>
          <w:shd w:val="clear" w:color="auto" w:fill="FFFFFF"/>
        </w:rPr>
      </w:pPr>
      <w:r>
        <w:rPr>
          <w:rFonts w:hint="default" w:ascii="Times New Roman" w:hAnsi="Times New Roman" w:eastAsia="仿宋_GB2312" w:cs="Times New Roman"/>
          <w:color w:val="000000"/>
          <w:sz w:val="28"/>
          <w:szCs w:val="28"/>
          <w:shd w:val="clear" w:color="auto" w:fill="FFFFFF"/>
        </w:rPr>
        <w:t>图2 关键生育期调亏灌溉对着色期酿酒葡萄品质的影响</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color w:val="000000"/>
          <w:sz w:val="32"/>
          <w:szCs w:val="32"/>
          <w:shd w:val="clear" w:color="auto" w:fill="FFFFFF"/>
        </w:rPr>
      </w:pPr>
      <w:bookmarkStart w:id="0" w:name="_Toc473837709"/>
      <w:bookmarkStart w:id="1" w:name="_Toc12516"/>
      <w:r>
        <w:rPr>
          <w:rFonts w:hint="default" w:ascii="Times New Roman" w:hAnsi="Times New Roman" w:eastAsia="仿宋_GB2312" w:cs="Times New Roman"/>
          <w:b/>
          <w:bCs/>
          <w:color w:val="000000"/>
          <w:sz w:val="32"/>
          <w:szCs w:val="32"/>
          <w:shd w:val="clear" w:color="auto" w:fill="FFFFFF"/>
        </w:rPr>
        <w:t>3.2.3调亏灌溉程度对成熟期酿酒葡萄形态指标的影响</w:t>
      </w:r>
      <w:bookmarkEnd w:id="0"/>
      <w:bookmarkEnd w:id="1"/>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调亏灌溉对酿酒葡萄百果重影响显著，调亏灌溉程度增加，葡萄百果重呈现下降趋势，果穗长随着调亏灌溉程度降低呈先增大后减小的趋势变化，单株产量随着调亏灌溉程度降低大致呈下降趋势变化，适当的调亏灌溉对产量影响不大，此外能增加果穗长并且降低粒径，有助于酿造高质量的葡萄酒。</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shd w:val="clear" w:color="auto" w:fill="FFFFFF"/>
        </w:rPr>
        <w:t>表4 调亏灌溉程度对成熟期酿酒葡萄形态指标的影响</w:t>
      </w:r>
    </w:p>
    <w:tbl>
      <w:tblPr>
        <w:tblStyle w:val="2"/>
        <w:tblW w:w="0" w:type="auto"/>
        <w:jc w:val="center"/>
        <w:tblLayout w:type="fixed"/>
        <w:tblCellMar>
          <w:top w:w="0" w:type="dxa"/>
          <w:left w:w="0" w:type="dxa"/>
          <w:bottom w:w="0" w:type="dxa"/>
          <w:right w:w="0" w:type="dxa"/>
        </w:tblCellMar>
      </w:tblPr>
      <w:tblGrid>
        <w:gridCol w:w="1239"/>
        <w:gridCol w:w="1767"/>
        <w:gridCol w:w="1929"/>
        <w:gridCol w:w="1789"/>
        <w:gridCol w:w="1745"/>
      </w:tblGrid>
      <w:tr>
        <w:tblPrEx>
          <w:tblCellMar>
            <w:top w:w="0" w:type="dxa"/>
            <w:left w:w="0" w:type="dxa"/>
            <w:bottom w:w="0" w:type="dxa"/>
            <w:right w:w="0" w:type="dxa"/>
          </w:tblCellMar>
        </w:tblPrEx>
        <w:trPr>
          <w:trHeight w:val="730" w:hRule="atLeast"/>
          <w:jc w:val="center"/>
        </w:trPr>
        <w:tc>
          <w:tcPr>
            <w:tcW w:w="1239" w:type="dxa"/>
            <w:tcBorders>
              <w:top w:val="single" w:color="76923C" w:sz="12" w:space="0"/>
              <w:left w:val="nil"/>
              <w:bottom w:val="single" w:color="76923C" w:sz="4" w:space="0"/>
              <w:right w:val="nil"/>
            </w:tcBorders>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处理</w:t>
            </w:r>
          </w:p>
        </w:tc>
        <w:tc>
          <w:tcPr>
            <w:tcW w:w="1767" w:type="dxa"/>
            <w:tcBorders>
              <w:top w:val="single" w:color="76923C" w:sz="12" w:space="0"/>
              <w:left w:val="nil"/>
              <w:bottom w:val="single" w:color="76923C" w:sz="4" w:space="0"/>
              <w:right w:val="nil"/>
            </w:tcBorders>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百果重</w:t>
            </w:r>
          </w:p>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g</w:t>
            </w:r>
          </w:p>
        </w:tc>
        <w:tc>
          <w:tcPr>
            <w:tcW w:w="1929" w:type="dxa"/>
            <w:tcBorders>
              <w:top w:val="single" w:color="76923C" w:sz="12" w:space="0"/>
              <w:left w:val="nil"/>
              <w:bottom w:val="single" w:color="76923C" w:sz="4" w:space="0"/>
              <w:right w:val="nil"/>
            </w:tcBorders>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粒径</w:t>
            </w:r>
          </w:p>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mm</w:t>
            </w:r>
          </w:p>
        </w:tc>
        <w:tc>
          <w:tcPr>
            <w:tcW w:w="1789" w:type="dxa"/>
            <w:tcBorders>
              <w:top w:val="single" w:color="76923C" w:sz="12" w:space="0"/>
              <w:left w:val="nil"/>
              <w:bottom w:val="single" w:color="76923C" w:sz="4" w:space="0"/>
              <w:right w:val="nil"/>
            </w:tcBorders>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果穗长</w:t>
            </w:r>
          </w:p>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cm</w:t>
            </w:r>
          </w:p>
        </w:tc>
        <w:tc>
          <w:tcPr>
            <w:tcW w:w="1745" w:type="dxa"/>
            <w:tcBorders>
              <w:top w:val="single" w:color="76923C" w:sz="12" w:space="0"/>
              <w:left w:val="nil"/>
              <w:bottom w:val="single" w:color="76923C" w:sz="4" w:space="0"/>
              <w:right w:val="nil"/>
            </w:tcBorders>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单株产量</w:t>
            </w:r>
          </w:p>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kg</w:t>
            </w:r>
          </w:p>
        </w:tc>
      </w:tr>
      <w:tr>
        <w:tblPrEx>
          <w:tblCellMar>
            <w:top w:w="0" w:type="dxa"/>
            <w:left w:w="0" w:type="dxa"/>
            <w:bottom w:w="0" w:type="dxa"/>
            <w:right w:w="0" w:type="dxa"/>
          </w:tblCellMar>
        </w:tblPrEx>
        <w:trPr>
          <w:trHeight w:val="352" w:hRule="atLeast"/>
          <w:jc w:val="center"/>
        </w:trPr>
        <w:tc>
          <w:tcPr>
            <w:tcW w:w="1239" w:type="dxa"/>
            <w:tcBorders>
              <w:top w:val="single" w:color="76923C" w:sz="4" w:space="0"/>
              <w:left w:val="nil"/>
              <w:bottom w:val="nil"/>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100%(CK)</w:t>
            </w:r>
          </w:p>
        </w:tc>
        <w:tc>
          <w:tcPr>
            <w:tcW w:w="1767" w:type="dxa"/>
            <w:tcBorders>
              <w:top w:val="single" w:color="76923C" w:sz="4" w:space="0"/>
              <w:left w:val="nil"/>
              <w:bottom w:val="nil"/>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199.02±2.00 a</w:t>
            </w:r>
          </w:p>
        </w:tc>
        <w:tc>
          <w:tcPr>
            <w:tcW w:w="1929" w:type="dxa"/>
            <w:tcBorders>
              <w:top w:val="single" w:color="76923C" w:sz="4" w:space="0"/>
              <w:left w:val="nil"/>
              <w:bottom w:val="nil"/>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13.69±0.23 a</w:t>
            </w:r>
          </w:p>
        </w:tc>
        <w:tc>
          <w:tcPr>
            <w:tcW w:w="1789" w:type="dxa"/>
            <w:tcBorders>
              <w:top w:val="single" w:color="76923C" w:sz="4" w:space="0"/>
              <w:left w:val="nil"/>
              <w:bottom w:val="nil"/>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13.65±0.65 b</w:t>
            </w:r>
          </w:p>
        </w:tc>
        <w:tc>
          <w:tcPr>
            <w:tcW w:w="1745" w:type="dxa"/>
            <w:tcBorders>
              <w:top w:val="single" w:color="76923C" w:sz="4" w:space="0"/>
              <w:left w:val="nil"/>
              <w:bottom w:val="nil"/>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1.62±0.02 a</w:t>
            </w:r>
          </w:p>
        </w:tc>
      </w:tr>
      <w:tr>
        <w:tblPrEx>
          <w:tblCellMar>
            <w:top w:w="0" w:type="dxa"/>
            <w:left w:w="0" w:type="dxa"/>
            <w:bottom w:w="0" w:type="dxa"/>
            <w:right w:w="0" w:type="dxa"/>
          </w:tblCellMar>
        </w:tblPrEx>
        <w:trPr>
          <w:trHeight w:val="371" w:hRule="atLeast"/>
          <w:jc w:val="center"/>
        </w:trPr>
        <w:tc>
          <w:tcPr>
            <w:tcW w:w="1239" w:type="dxa"/>
            <w:tcBorders>
              <w:top w:val="nil"/>
              <w:left w:val="nil"/>
              <w:bottom w:val="nil"/>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90%</w:t>
            </w:r>
          </w:p>
        </w:tc>
        <w:tc>
          <w:tcPr>
            <w:tcW w:w="1767" w:type="dxa"/>
            <w:tcBorders>
              <w:top w:val="nil"/>
              <w:left w:val="nil"/>
              <w:bottom w:val="nil"/>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186.33±0.82ab</w:t>
            </w:r>
          </w:p>
        </w:tc>
        <w:tc>
          <w:tcPr>
            <w:tcW w:w="1929" w:type="dxa"/>
            <w:tcBorders>
              <w:top w:val="nil"/>
              <w:left w:val="nil"/>
              <w:bottom w:val="nil"/>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13.16±1.02ab</w:t>
            </w:r>
          </w:p>
        </w:tc>
        <w:tc>
          <w:tcPr>
            <w:tcW w:w="1789" w:type="dxa"/>
            <w:tcBorders>
              <w:top w:val="nil"/>
              <w:left w:val="nil"/>
              <w:bottom w:val="nil"/>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14.15±0.36ab</w:t>
            </w:r>
          </w:p>
        </w:tc>
        <w:tc>
          <w:tcPr>
            <w:tcW w:w="1745" w:type="dxa"/>
            <w:tcBorders>
              <w:top w:val="nil"/>
              <w:left w:val="nil"/>
              <w:bottom w:val="nil"/>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1.59±0.01 a</w:t>
            </w:r>
          </w:p>
        </w:tc>
      </w:tr>
      <w:tr>
        <w:tblPrEx>
          <w:tblCellMar>
            <w:top w:w="0" w:type="dxa"/>
            <w:left w:w="0" w:type="dxa"/>
            <w:bottom w:w="0" w:type="dxa"/>
            <w:right w:w="0" w:type="dxa"/>
          </w:tblCellMar>
        </w:tblPrEx>
        <w:trPr>
          <w:trHeight w:val="352" w:hRule="atLeast"/>
          <w:jc w:val="center"/>
        </w:trPr>
        <w:tc>
          <w:tcPr>
            <w:tcW w:w="1239" w:type="dxa"/>
            <w:tcBorders>
              <w:top w:val="nil"/>
              <w:left w:val="nil"/>
              <w:bottom w:val="nil"/>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80%</w:t>
            </w:r>
          </w:p>
        </w:tc>
        <w:tc>
          <w:tcPr>
            <w:tcW w:w="1767" w:type="dxa"/>
            <w:tcBorders>
              <w:top w:val="nil"/>
              <w:left w:val="nil"/>
              <w:bottom w:val="nil"/>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182.23±4.21bc</w:t>
            </w:r>
          </w:p>
        </w:tc>
        <w:tc>
          <w:tcPr>
            <w:tcW w:w="1929" w:type="dxa"/>
            <w:tcBorders>
              <w:top w:val="nil"/>
              <w:left w:val="nil"/>
              <w:bottom w:val="nil"/>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12.59±0.96bc</w:t>
            </w:r>
          </w:p>
        </w:tc>
        <w:tc>
          <w:tcPr>
            <w:tcW w:w="1789" w:type="dxa"/>
            <w:tcBorders>
              <w:top w:val="nil"/>
              <w:left w:val="nil"/>
              <w:bottom w:val="nil"/>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14.96±1.32 a</w:t>
            </w:r>
          </w:p>
        </w:tc>
        <w:tc>
          <w:tcPr>
            <w:tcW w:w="1745" w:type="dxa"/>
            <w:tcBorders>
              <w:top w:val="nil"/>
              <w:left w:val="nil"/>
              <w:bottom w:val="nil"/>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1.61±0.05 a</w:t>
            </w:r>
          </w:p>
        </w:tc>
      </w:tr>
      <w:tr>
        <w:tblPrEx>
          <w:tblCellMar>
            <w:top w:w="0" w:type="dxa"/>
            <w:left w:w="0" w:type="dxa"/>
            <w:bottom w:w="0" w:type="dxa"/>
            <w:right w:w="0" w:type="dxa"/>
          </w:tblCellMar>
        </w:tblPrEx>
        <w:trPr>
          <w:trHeight w:val="352" w:hRule="atLeast"/>
          <w:jc w:val="center"/>
        </w:trPr>
        <w:tc>
          <w:tcPr>
            <w:tcW w:w="1239" w:type="dxa"/>
            <w:tcBorders>
              <w:top w:val="nil"/>
              <w:left w:val="nil"/>
              <w:bottom w:val="nil"/>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70%</w:t>
            </w:r>
          </w:p>
        </w:tc>
        <w:tc>
          <w:tcPr>
            <w:tcW w:w="1767" w:type="dxa"/>
            <w:tcBorders>
              <w:top w:val="nil"/>
              <w:left w:val="nil"/>
              <w:bottom w:val="nil"/>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175.00±1.23bc</w:t>
            </w:r>
          </w:p>
        </w:tc>
        <w:tc>
          <w:tcPr>
            <w:tcW w:w="1929" w:type="dxa"/>
            <w:tcBorders>
              <w:top w:val="nil"/>
              <w:left w:val="nil"/>
              <w:bottom w:val="nil"/>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12.56±0.39bc</w:t>
            </w:r>
          </w:p>
        </w:tc>
        <w:tc>
          <w:tcPr>
            <w:tcW w:w="1789" w:type="dxa"/>
            <w:tcBorders>
              <w:top w:val="nil"/>
              <w:left w:val="nil"/>
              <w:bottom w:val="nil"/>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14.76±0.89 a</w:t>
            </w:r>
          </w:p>
        </w:tc>
        <w:tc>
          <w:tcPr>
            <w:tcW w:w="1745" w:type="dxa"/>
            <w:tcBorders>
              <w:top w:val="nil"/>
              <w:left w:val="nil"/>
              <w:bottom w:val="nil"/>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1.29±0.01 c</w:t>
            </w:r>
          </w:p>
        </w:tc>
      </w:tr>
      <w:tr>
        <w:tblPrEx>
          <w:tblCellMar>
            <w:top w:w="0" w:type="dxa"/>
            <w:left w:w="0" w:type="dxa"/>
            <w:bottom w:w="0" w:type="dxa"/>
            <w:right w:w="0" w:type="dxa"/>
          </w:tblCellMar>
        </w:tblPrEx>
        <w:trPr>
          <w:trHeight w:val="352" w:hRule="atLeast"/>
          <w:jc w:val="center"/>
        </w:trPr>
        <w:tc>
          <w:tcPr>
            <w:tcW w:w="1239" w:type="dxa"/>
            <w:tcBorders>
              <w:top w:val="nil"/>
              <w:left w:val="nil"/>
              <w:bottom w:val="nil"/>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60%</w:t>
            </w:r>
          </w:p>
        </w:tc>
        <w:tc>
          <w:tcPr>
            <w:tcW w:w="1767" w:type="dxa"/>
            <w:tcBorders>
              <w:top w:val="nil"/>
              <w:left w:val="nil"/>
              <w:bottom w:val="nil"/>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160.02±2.11 c</w:t>
            </w:r>
          </w:p>
        </w:tc>
        <w:tc>
          <w:tcPr>
            <w:tcW w:w="1929" w:type="dxa"/>
            <w:tcBorders>
              <w:top w:val="nil"/>
              <w:left w:val="nil"/>
              <w:bottom w:val="nil"/>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12.61±0.45bc</w:t>
            </w:r>
          </w:p>
        </w:tc>
        <w:tc>
          <w:tcPr>
            <w:tcW w:w="1789" w:type="dxa"/>
            <w:tcBorders>
              <w:top w:val="nil"/>
              <w:left w:val="nil"/>
              <w:bottom w:val="nil"/>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14.92±0.36 a</w:t>
            </w:r>
          </w:p>
        </w:tc>
        <w:tc>
          <w:tcPr>
            <w:tcW w:w="1745" w:type="dxa"/>
            <w:tcBorders>
              <w:top w:val="nil"/>
              <w:left w:val="nil"/>
              <w:bottom w:val="nil"/>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1.34±0.02 b</w:t>
            </w:r>
          </w:p>
        </w:tc>
      </w:tr>
      <w:tr>
        <w:tblPrEx>
          <w:tblCellMar>
            <w:top w:w="0" w:type="dxa"/>
            <w:left w:w="0" w:type="dxa"/>
            <w:bottom w:w="0" w:type="dxa"/>
            <w:right w:w="0" w:type="dxa"/>
          </w:tblCellMar>
        </w:tblPrEx>
        <w:trPr>
          <w:trHeight w:val="352" w:hRule="atLeast"/>
          <w:jc w:val="center"/>
        </w:trPr>
        <w:tc>
          <w:tcPr>
            <w:tcW w:w="1239" w:type="dxa"/>
            <w:tcBorders>
              <w:top w:val="nil"/>
              <w:left w:val="nil"/>
              <w:bottom w:val="single" w:color="76923C" w:sz="12" w:space="0"/>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50%</w:t>
            </w:r>
          </w:p>
        </w:tc>
        <w:tc>
          <w:tcPr>
            <w:tcW w:w="1767" w:type="dxa"/>
            <w:tcBorders>
              <w:top w:val="nil"/>
              <w:left w:val="nil"/>
              <w:bottom w:val="single" w:color="76923C" w:sz="12" w:space="0"/>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158.33±1.12 c</w:t>
            </w:r>
          </w:p>
        </w:tc>
        <w:tc>
          <w:tcPr>
            <w:tcW w:w="1929" w:type="dxa"/>
            <w:tcBorders>
              <w:top w:val="nil"/>
              <w:left w:val="nil"/>
              <w:bottom w:val="single" w:color="76923C" w:sz="12" w:space="0"/>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12.30±0.59 c</w:t>
            </w:r>
          </w:p>
        </w:tc>
        <w:tc>
          <w:tcPr>
            <w:tcW w:w="1789" w:type="dxa"/>
            <w:tcBorders>
              <w:top w:val="nil"/>
              <w:left w:val="nil"/>
              <w:bottom w:val="single" w:color="76923C" w:sz="12" w:space="0"/>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14.86±0.54 a</w:t>
            </w:r>
          </w:p>
        </w:tc>
        <w:tc>
          <w:tcPr>
            <w:tcW w:w="1745" w:type="dxa"/>
            <w:tcBorders>
              <w:top w:val="nil"/>
              <w:left w:val="nil"/>
              <w:bottom w:val="single" w:color="76923C" w:sz="12" w:space="0"/>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1.25±0.02 c</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599" w:firstLineChars="200"/>
        <w:textAlignment w:val="auto"/>
        <w:rPr>
          <w:rFonts w:hint="default" w:ascii="Times New Roman" w:hAnsi="Times New Roman" w:eastAsia="仿宋_GB2312" w:cs="Times New Roman"/>
          <w:b/>
          <w:bCs/>
          <w:color w:val="000000"/>
          <w:spacing w:val="-11"/>
          <w:sz w:val="32"/>
          <w:szCs w:val="32"/>
          <w:shd w:val="clear" w:color="auto" w:fill="FFFFFF"/>
        </w:rPr>
      </w:pPr>
      <w:bookmarkStart w:id="2" w:name="_Toc16061"/>
      <w:bookmarkStart w:id="3" w:name="_Toc473837710"/>
      <w:r>
        <w:rPr>
          <w:rFonts w:hint="default" w:ascii="Times New Roman" w:hAnsi="Times New Roman" w:eastAsia="仿宋_GB2312" w:cs="Times New Roman"/>
          <w:b/>
          <w:bCs/>
          <w:color w:val="000000"/>
          <w:spacing w:val="-11"/>
          <w:sz w:val="32"/>
          <w:szCs w:val="32"/>
          <w:shd w:val="clear" w:color="auto" w:fill="FFFFFF"/>
        </w:rPr>
        <w:t>3.2.4关键生育期调亏灌溉对成熟期酿酒葡萄形态指标的影响</w:t>
      </w:r>
      <w:bookmarkEnd w:id="2"/>
      <w:bookmarkEnd w:id="3"/>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所以过度调亏不利于果实单粒的生长；在座果期-膨大期调亏促进酿酒葡萄果实粒径变大，但是适度调亏更有利于促进果实粒径增加，在膨大期-着色期适度调亏促进果实粒径增加，调亏过度，反而使粒径降低；只有在座果期-膨大期进行适度调亏灌溉有利于酿酒葡萄单株产量的增加，过度调亏或在膨大期~着色期调亏灌溉均使单株产量降低。</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仿宋_GB2312" w:cs="Times New Roman"/>
          <w:color w:val="000000"/>
          <w:sz w:val="28"/>
          <w:szCs w:val="28"/>
          <w:shd w:val="clear" w:color="auto" w:fill="FFFFFF"/>
        </w:rPr>
      </w:pPr>
      <w:r>
        <w:rPr>
          <w:rFonts w:hint="default" w:ascii="Times New Roman" w:hAnsi="Times New Roman" w:eastAsia="仿宋_GB2312" w:cs="Times New Roman"/>
          <w:color w:val="000000"/>
          <w:sz w:val="28"/>
          <w:szCs w:val="28"/>
          <w:shd w:val="clear" w:color="auto" w:fill="FFFFFF"/>
        </w:rPr>
        <w:t>表5 关键生育期调亏灌溉对成熟期酿酒葡萄形态指标的影响</w:t>
      </w:r>
    </w:p>
    <w:tbl>
      <w:tblPr>
        <w:tblStyle w:val="2"/>
        <w:tblW w:w="0" w:type="auto"/>
        <w:jc w:val="center"/>
        <w:tblLayout w:type="fixed"/>
        <w:tblCellMar>
          <w:top w:w="0" w:type="dxa"/>
          <w:left w:w="0" w:type="dxa"/>
          <w:bottom w:w="0" w:type="dxa"/>
          <w:right w:w="0" w:type="dxa"/>
        </w:tblCellMar>
      </w:tblPr>
      <w:tblGrid>
        <w:gridCol w:w="1213"/>
        <w:gridCol w:w="1729"/>
        <w:gridCol w:w="1888"/>
        <w:gridCol w:w="1751"/>
        <w:gridCol w:w="1699"/>
      </w:tblGrid>
      <w:tr>
        <w:tblPrEx>
          <w:tblCellMar>
            <w:top w:w="0" w:type="dxa"/>
            <w:left w:w="0" w:type="dxa"/>
            <w:bottom w:w="0" w:type="dxa"/>
            <w:right w:w="0" w:type="dxa"/>
          </w:tblCellMar>
        </w:tblPrEx>
        <w:trPr>
          <w:trHeight w:val="830" w:hRule="atLeast"/>
          <w:jc w:val="center"/>
        </w:trPr>
        <w:tc>
          <w:tcPr>
            <w:tcW w:w="1213" w:type="dxa"/>
            <w:tcBorders>
              <w:top w:val="single" w:color="76923C" w:sz="12" w:space="0"/>
              <w:left w:val="nil"/>
              <w:bottom w:val="single" w:color="76923C" w:sz="4" w:space="0"/>
              <w:right w:val="nil"/>
            </w:tcBorders>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处理</w:t>
            </w:r>
          </w:p>
        </w:tc>
        <w:tc>
          <w:tcPr>
            <w:tcW w:w="1729" w:type="dxa"/>
            <w:tcBorders>
              <w:top w:val="single" w:color="76923C" w:sz="12" w:space="0"/>
              <w:left w:val="nil"/>
              <w:bottom w:val="single" w:color="76923C" w:sz="4" w:space="0"/>
              <w:right w:val="nil"/>
            </w:tcBorders>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百果重</w:t>
            </w:r>
          </w:p>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g</w:t>
            </w:r>
          </w:p>
        </w:tc>
        <w:tc>
          <w:tcPr>
            <w:tcW w:w="1888" w:type="dxa"/>
            <w:tcBorders>
              <w:top w:val="single" w:color="76923C" w:sz="12" w:space="0"/>
              <w:left w:val="nil"/>
              <w:bottom w:val="single" w:color="76923C" w:sz="4" w:space="0"/>
              <w:right w:val="nil"/>
            </w:tcBorders>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粒径</w:t>
            </w:r>
          </w:p>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mm</w:t>
            </w:r>
          </w:p>
        </w:tc>
        <w:tc>
          <w:tcPr>
            <w:tcW w:w="1751" w:type="dxa"/>
            <w:tcBorders>
              <w:top w:val="single" w:color="76923C" w:sz="12" w:space="0"/>
              <w:left w:val="nil"/>
              <w:bottom w:val="single" w:color="76923C" w:sz="4" w:space="0"/>
              <w:right w:val="nil"/>
            </w:tcBorders>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果穗长</w:t>
            </w:r>
          </w:p>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cm</w:t>
            </w:r>
          </w:p>
        </w:tc>
        <w:tc>
          <w:tcPr>
            <w:tcW w:w="1699" w:type="dxa"/>
            <w:tcBorders>
              <w:top w:val="single" w:color="76923C" w:sz="12" w:space="0"/>
              <w:left w:val="nil"/>
              <w:bottom w:val="single" w:color="76923C" w:sz="4" w:space="0"/>
              <w:right w:val="nil"/>
            </w:tcBorders>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单株产量</w:t>
            </w:r>
          </w:p>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kg</w:t>
            </w:r>
          </w:p>
        </w:tc>
      </w:tr>
      <w:tr>
        <w:tblPrEx>
          <w:tblCellMar>
            <w:top w:w="0" w:type="dxa"/>
            <w:left w:w="0" w:type="dxa"/>
            <w:bottom w:w="0" w:type="dxa"/>
            <w:right w:w="0" w:type="dxa"/>
          </w:tblCellMar>
        </w:tblPrEx>
        <w:trPr>
          <w:trHeight w:val="387" w:hRule="atLeast"/>
          <w:jc w:val="center"/>
        </w:trPr>
        <w:tc>
          <w:tcPr>
            <w:tcW w:w="1213" w:type="dxa"/>
            <w:tcBorders>
              <w:top w:val="single" w:color="76923C" w:sz="4" w:space="0"/>
              <w:left w:val="nil"/>
              <w:bottom w:val="nil"/>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T1</w:t>
            </w:r>
          </w:p>
        </w:tc>
        <w:tc>
          <w:tcPr>
            <w:tcW w:w="1729" w:type="dxa"/>
            <w:tcBorders>
              <w:top w:val="single" w:color="76923C" w:sz="4" w:space="0"/>
              <w:left w:val="nil"/>
              <w:bottom w:val="nil"/>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182.23±2.21ab</w:t>
            </w:r>
          </w:p>
        </w:tc>
        <w:tc>
          <w:tcPr>
            <w:tcW w:w="1888" w:type="dxa"/>
            <w:tcBorders>
              <w:top w:val="single" w:color="76923C" w:sz="4" w:space="0"/>
              <w:left w:val="nil"/>
              <w:bottom w:val="nil"/>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12.59±0.36bc</w:t>
            </w:r>
          </w:p>
        </w:tc>
        <w:tc>
          <w:tcPr>
            <w:tcW w:w="1751" w:type="dxa"/>
            <w:tcBorders>
              <w:top w:val="single" w:color="76923C" w:sz="4" w:space="0"/>
              <w:left w:val="nil"/>
              <w:bottom w:val="nil"/>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14.92±1.22 a</w:t>
            </w:r>
          </w:p>
        </w:tc>
        <w:tc>
          <w:tcPr>
            <w:tcW w:w="1699" w:type="dxa"/>
            <w:tcBorders>
              <w:top w:val="single" w:color="76923C" w:sz="4" w:space="0"/>
              <w:left w:val="nil"/>
              <w:bottom w:val="nil"/>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1.61±0.15 a</w:t>
            </w:r>
          </w:p>
        </w:tc>
      </w:tr>
      <w:tr>
        <w:tblPrEx>
          <w:tblCellMar>
            <w:top w:w="0" w:type="dxa"/>
            <w:left w:w="0" w:type="dxa"/>
            <w:bottom w:w="0" w:type="dxa"/>
            <w:right w:w="0" w:type="dxa"/>
          </w:tblCellMar>
        </w:tblPrEx>
        <w:trPr>
          <w:trHeight w:val="407" w:hRule="atLeast"/>
          <w:jc w:val="center"/>
        </w:trPr>
        <w:tc>
          <w:tcPr>
            <w:tcW w:w="1213" w:type="dxa"/>
            <w:tcBorders>
              <w:top w:val="nil"/>
              <w:left w:val="nil"/>
              <w:bottom w:val="nil"/>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T2</w:t>
            </w:r>
          </w:p>
        </w:tc>
        <w:tc>
          <w:tcPr>
            <w:tcW w:w="1729" w:type="dxa"/>
            <w:tcBorders>
              <w:top w:val="nil"/>
              <w:left w:val="nil"/>
              <w:bottom w:val="nil"/>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180.23±4.21ab</w:t>
            </w:r>
          </w:p>
        </w:tc>
        <w:tc>
          <w:tcPr>
            <w:tcW w:w="1888" w:type="dxa"/>
            <w:tcBorders>
              <w:top w:val="nil"/>
              <w:left w:val="nil"/>
              <w:bottom w:val="nil"/>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12.95±0.96 c</w:t>
            </w:r>
          </w:p>
        </w:tc>
        <w:tc>
          <w:tcPr>
            <w:tcW w:w="1751" w:type="dxa"/>
            <w:tcBorders>
              <w:top w:val="nil"/>
              <w:left w:val="nil"/>
              <w:bottom w:val="nil"/>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14.56±0.36ab</w:t>
            </w:r>
          </w:p>
        </w:tc>
        <w:tc>
          <w:tcPr>
            <w:tcW w:w="1699" w:type="dxa"/>
            <w:tcBorders>
              <w:top w:val="nil"/>
              <w:left w:val="nil"/>
              <w:bottom w:val="nil"/>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1.59±0.01 a</w:t>
            </w:r>
          </w:p>
        </w:tc>
      </w:tr>
      <w:tr>
        <w:tblPrEx>
          <w:tblCellMar>
            <w:top w:w="0" w:type="dxa"/>
            <w:left w:w="0" w:type="dxa"/>
            <w:bottom w:w="0" w:type="dxa"/>
            <w:right w:w="0" w:type="dxa"/>
          </w:tblCellMar>
        </w:tblPrEx>
        <w:trPr>
          <w:trHeight w:val="387" w:hRule="atLeast"/>
          <w:jc w:val="center"/>
        </w:trPr>
        <w:tc>
          <w:tcPr>
            <w:tcW w:w="1213" w:type="dxa"/>
            <w:tcBorders>
              <w:top w:val="nil"/>
              <w:left w:val="nil"/>
              <w:bottom w:val="nil"/>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T3</w:t>
            </w:r>
          </w:p>
        </w:tc>
        <w:tc>
          <w:tcPr>
            <w:tcW w:w="1729" w:type="dxa"/>
            <w:tcBorders>
              <w:top w:val="nil"/>
              <w:left w:val="nil"/>
              <w:bottom w:val="nil"/>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173.25±5.14 b</w:t>
            </w:r>
          </w:p>
        </w:tc>
        <w:tc>
          <w:tcPr>
            <w:tcW w:w="1888" w:type="dxa"/>
            <w:tcBorders>
              <w:top w:val="nil"/>
              <w:left w:val="nil"/>
              <w:bottom w:val="nil"/>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12.63±0.96bc</w:t>
            </w:r>
          </w:p>
        </w:tc>
        <w:tc>
          <w:tcPr>
            <w:tcW w:w="1751" w:type="dxa"/>
            <w:tcBorders>
              <w:top w:val="nil"/>
              <w:left w:val="nil"/>
              <w:bottom w:val="nil"/>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14.86±1.32 a</w:t>
            </w:r>
          </w:p>
        </w:tc>
        <w:tc>
          <w:tcPr>
            <w:tcW w:w="1699" w:type="dxa"/>
            <w:tcBorders>
              <w:top w:val="nil"/>
              <w:left w:val="nil"/>
              <w:bottom w:val="nil"/>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1.54±0.05 b</w:t>
            </w:r>
          </w:p>
        </w:tc>
      </w:tr>
      <w:tr>
        <w:tblPrEx>
          <w:tblCellMar>
            <w:top w:w="0" w:type="dxa"/>
            <w:left w:w="0" w:type="dxa"/>
            <w:bottom w:w="0" w:type="dxa"/>
            <w:right w:w="0" w:type="dxa"/>
          </w:tblCellMar>
        </w:tblPrEx>
        <w:trPr>
          <w:trHeight w:val="387" w:hRule="atLeast"/>
          <w:jc w:val="center"/>
        </w:trPr>
        <w:tc>
          <w:tcPr>
            <w:tcW w:w="1213" w:type="dxa"/>
            <w:tcBorders>
              <w:top w:val="nil"/>
              <w:left w:val="nil"/>
              <w:bottom w:val="nil"/>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T4</w:t>
            </w:r>
          </w:p>
        </w:tc>
        <w:tc>
          <w:tcPr>
            <w:tcW w:w="1729" w:type="dxa"/>
            <w:tcBorders>
              <w:top w:val="nil"/>
              <w:left w:val="nil"/>
              <w:bottom w:val="nil"/>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189.21±1.21 a</w:t>
            </w:r>
          </w:p>
        </w:tc>
        <w:tc>
          <w:tcPr>
            <w:tcW w:w="1888" w:type="dxa"/>
            <w:tcBorders>
              <w:top w:val="nil"/>
              <w:left w:val="nil"/>
              <w:bottom w:val="nil"/>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12.45±0.39ab</w:t>
            </w:r>
          </w:p>
        </w:tc>
        <w:tc>
          <w:tcPr>
            <w:tcW w:w="1751" w:type="dxa"/>
            <w:tcBorders>
              <w:top w:val="nil"/>
              <w:left w:val="nil"/>
              <w:bottom w:val="nil"/>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14.01±0.89bc</w:t>
            </w:r>
          </w:p>
        </w:tc>
        <w:tc>
          <w:tcPr>
            <w:tcW w:w="1699" w:type="dxa"/>
            <w:tcBorders>
              <w:top w:val="nil"/>
              <w:left w:val="nil"/>
              <w:bottom w:val="nil"/>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1.60±0.01 a</w:t>
            </w:r>
          </w:p>
        </w:tc>
      </w:tr>
      <w:tr>
        <w:tblPrEx>
          <w:tblCellMar>
            <w:top w:w="0" w:type="dxa"/>
            <w:left w:w="0" w:type="dxa"/>
            <w:bottom w:w="0" w:type="dxa"/>
            <w:right w:w="0" w:type="dxa"/>
          </w:tblCellMar>
        </w:tblPrEx>
        <w:trPr>
          <w:trHeight w:val="387" w:hRule="atLeast"/>
          <w:jc w:val="center"/>
        </w:trPr>
        <w:tc>
          <w:tcPr>
            <w:tcW w:w="1213" w:type="dxa"/>
            <w:tcBorders>
              <w:top w:val="nil"/>
              <w:left w:val="nil"/>
              <w:bottom w:val="single" w:color="76923C" w:sz="12" w:space="0"/>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T5</w:t>
            </w:r>
          </w:p>
        </w:tc>
        <w:tc>
          <w:tcPr>
            <w:tcW w:w="1729" w:type="dxa"/>
            <w:tcBorders>
              <w:top w:val="nil"/>
              <w:left w:val="nil"/>
              <w:bottom w:val="single" w:color="76923C" w:sz="12" w:space="0"/>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179.33±2.56ab</w:t>
            </w:r>
          </w:p>
        </w:tc>
        <w:tc>
          <w:tcPr>
            <w:tcW w:w="1888" w:type="dxa"/>
            <w:tcBorders>
              <w:top w:val="nil"/>
              <w:left w:val="nil"/>
              <w:bottom w:val="single" w:color="76923C" w:sz="12" w:space="0"/>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13.06±0.59 a</w:t>
            </w:r>
          </w:p>
        </w:tc>
        <w:tc>
          <w:tcPr>
            <w:tcW w:w="1751" w:type="dxa"/>
            <w:tcBorders>
              <w:top w:val="nil"/>
              <w:left w:val="nil"/>
              <w:bottom w:val="single" w:color="76923C" w:sz="12" w:space="0"/>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14.11±0.54 b</w:t>
            </w:r>
          </w:p>
        </w:tc>
        <w:tc>
          <w:tcPr>
            <w:tcW w:w="1699" w:type="dxa"/>
            <w:tcBorders>
              <w:top w:val="nil"/>
              <w:left w:val="nil"/>
              <w:bottom w:val="single" w:color="76923C" w:sz="12" w:space="0"/>
              <w:right w:val="nil"/>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1.45±0.02 c</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color w:val="000000"/>
          <w:sz w:val="32"/>
          <w:szCs w:val="32"/>
          <w:shd w:val="clear" w:color="auto" w:fill="FFFFFF"/>
        </w:rPr>
      </w:pPr>
      <w:r>
        <w:rPr>
          <w:rFonts w:hint="default" w:ascii="Times New Roman" w:hAnsi="Times New Roman" w:eastAsia="仿宋_GB2312" w:cs="Times New Roman"/>
          <w:b/>
          <w:bCs/>
          <w:color w:val="000000"/>
          <w:sz w:val="32"/>
          <w:szCs w:val="32"/>
          <w:shd w:val="clear" w:color="auto" w:fill="FFFFFF"/>
        </w:rPr>
        <w:t>3.2.5小结</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80%CK调亏灌溉提高酿酒葡萄的可溶性固形物，同时降低可滴定酸含量，提高了总酚含量，提高还原糖含量和果穗长，产量不受影响。膨大期-着色期调亏可增加可溶性固形物和还原糖含量，增加花色苷，增加果穗长以及降低粒径，产量不受影响。</w:t>
      </w:r>
    </w:p>
    <w:p>
      <w:pPr>
        <w:pStyle w:val="4"/>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四、知识产权说明：标准涉及的相关知识产权说明</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无</w:t>
      </w:r>
    </w:p>
    <w:p>
      <w:pPr>
        <w:pStyle w:val="4"/>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黑体" w:hAnsi="黑体" w:eastAsia="黑体" w:cs="黑体"/>
          <w:b w:val="0"/>
          <w:bCs/>
          <w:color w:val="000000"/>
          <w:sz w:val="32"/>
          <w:szCs w:val="32"/>
        </w:rPr>
      </w:pPr>
      <w:r>
        <w:rPr>
          <w:rFonts w:hint="default" w:ascii="黑体" w:hAnsi="黑体" w:eastAsia="黑体" w:cs="黑体"/>
          <w:b w:val="0"/>
          <w:bCs/>
          <w:color w:val="000000"/>
          <w:sz w:val="32"/>
          <w:szCs w:val="32"/>
        </w:rPr>
        <w:t xml:space="preserve">五、采标情况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1</w:t>
      </w:r>
      <w:r>
        <w:rPr>
          <w:rFonts w:hint="eastAsia" w:ascii="Times New Roman" w:hAnsi="Times New Roman"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shd w:val="clear" w:color="auto" w:fill="FFFFFF"/>
        </w:rPr>
        <w:t>未采用国外标准。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2</w:t>
      </w:r>
      <w:r>
        <w:rPr>
          <w:rFonts w:hint="eastAsia" w:ascii="Times New Roman" w:hAnsi="Times New Roman"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shd w:val="clear" w:color="auto" w:fill="FFFFFF"/>
        </w:rPr>
        <w:t>经查阅国内有关文献，有关于酿酒葡萄调亏灌溉的文献，但贺兰山东麓酿酒葡萄调亏灌溉技术规程没有制定国家标准、行业标准和其它地方标准，作为地方标准在国内及我区属首次提出，属于国内先进水平。</w:t>
      </w:r>
    </w:p>
    <w:p>
      <w:pPr>
        <w:pStyle w:val="4"/>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黑体" w:hAnsi="黑体" w:eastAsia="黑体" w:cs="黑体"/>
          <w:b w:val="0"/>
          <w:bCs/>
          <w:color w:val="000000"/>
          <w:sz w:val="32"/>
          <w:szCs w:val="32"/>
        </w:rPr>
      </w:pPr>
      <w:r>
        <w:rPr>
          <w:rFonts w:hint="default" w:ascii="黑体" w:hAnsi="黑体" w:eastAsia="黑体" w:cs="黑体"/>
          <w:b w:val="0"/>
          <w:bCs/>
          <w:color w:val="000000"/>
          <w:sz w:val="32"/>
          <w:szCs w:val="32"/>
        </w:rPr>
        <w:t>六、重大意见分歧的处理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此规程无重大意见分歧。</w:t>
      </w:r>
    </w:p>
    <w:p>
      <w:pPr>
        <w:pStyle w:val="4"/>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黑体" w:hAnsi="黑体" w:eastAsia="黑体" w:cs="黑体"/>
          <w:b w:val="0"/>
          <w:bCs/>
          <w:color w:val="000000"/>
          <w:sz w:val="32"/>
          <w:szCs w:val="32"/>
        </w:rPr>
      </w:pPr>
      <w:r>
        <w:rPr>
          <w:rFonts w:hint="default" w:ascii="黑体" w:hAnsi="黑体" w:eastAsia="黑体" w:cs="黑体"/>
          <w:b w:val="0"/>
          <w:bCs/>
          <w:color w:val="000000"/>
          <w:sz w:val="32"/>
          <w:szCs w:val="32"/>
        </w:rPr>
        <w:t xml:space="preserve">七、标准性质的建议说明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shd w:val="clear" w:color="auto" w:fill="FFFFFF"/>
        </w:rPr>
        <w:t>水资源短缺和灌溉不合理导致的酿酒葡萄品质下降的问题普遍存在，本标准颁布后可规范贺兰山东麓产区不同土壤类型上酿酒葡</w:t>
      </w:r>
      <w:r>
        <w:rPr>
          <w:rFonts w:hint="default" w:ascii="Times New Roman" w:hAnsi="Times New Roman" w:eastAsia="仿宋_GB2312" w:cs="Times New Roman"/>
          <w:color w:val="000000"/>
          <w:sz w:val="32"/>
          <w:szCs w:val="32"/>
        </w:rPr>
        <w:t>萄的合理灌溉制度，</w:t>
      </w:r>
      <w:r>
        <w:rPr>
          <w:rFonts w:hint="default" w:ascii="Times New Roman" w:hAnsi="Times New Roman" w:eastAsia="仿宋_GB2312" w:cs="Times New Roman"/>
          <w:color w:val="000000"/>
          <w:sz w:val="32"/>
          <w:szCs w:val="32"/>
          <w:shd w:val="clear" w:color="auto" w:fill="FFFFFF"/>
        </w:rPr>
        <w:t>通过</w:t>
      </w:r>
      <w:r>
        <w:rPr>
          <w:rFonts w:hint="default" w:ascii="Times New Roman" w:hAnsi="Times New Roman" w:eastAsia="仿宋_GB2312" w:cs="Times New Roman"/>
          <w:color w:val="000000"/>
          <w:sz w:val="32"/>
          <w:szCs w:val="32"/>
        </w:rPr>
        <w:t>为主动施加水分胁迫，依靠葡萄自身的生理生化特征的改变，提升浆果品质。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酿酒葡萄调亏灌溉具有技术的先进性、实用性和可操作性，易于掌握，符合生产</w:t>
      </w:r>
      <w:r>
        <w:rPr>
          <w:rFonts w:hint="default" w:ascii="Times New Roman" w:hAnsi="Times New Roman" w:eastAsia="仿宋_GB2312" w:cs="Times New Roman"/>
          <w:color w:val="000000"/>
          <w:sz w:val="32"/>
          <w:szCs w:val="32"/>
          <w:shd w:val="clear" w:color="auto" w:fill="FFFFFF"/>
        </w:rPr>
        <w:t>实际</w:t>
      </w:r>
      <w:r>
        <w:rPr>
          <w:rFonts w:hint="default" w:ascii="Times New Roman" w:hAnsi="Times New Roman" w:eastAsia="仿宋_GB2312" w:cs="Times New Roman"/>
          <w:color w:val="000000"/>
          <w:sz w:val="32"/>
          <w:szCs w:val="32"/>
        </w:rPr>
        <w:t>需要。在贺兰山东麓产区推广应用取得了较好的防治效果，得到基层酒庄和基地的普遍认可。</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本规程的制定和实施，有助于贺兰山东麓酿酒葡萄调亏灌溉技术的标准化和示范</w:t>
      </w:r>
      <w:r>
        <w:rPr>
          <w:rFonts w:hint="default" w:ascii="Times New Roman" w:hAnsi="Times New Roman" w:eastAsia="仿宋_GB2312" w:cs="Times New Roman"/>
          <w:color w:val="000000"/>
          <w:sz w:val="32"/>
          <w:szCs w:val="32"/>
          <w:shd w:val="clear" w:color="auto" w:fill="FFFFFF"/>
        </w:rPr>
        <w:t>推广</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本规程是在国家相关的法规的基础上，结合宁夏水资源短缺和优质酿酒葡萄原</w:t>
      </w:r>
      <w:r>
        <w:rPr>
          <w:rFonts w:hint="default" w:ascii="Times New Roman" w:hAnsi="Times New Roman" w:eastAsia="仿宋_GB2312" w:cs="Times New Roman"/>
          <w:color w:val="000000"/>
          <w:sz w:val="32"/>
          <w:szCs w:val="32"/>
          <w:shd w:val="clear" w:color="auto" w:fill="FFFFFF"/>
        </w:rPr>
        <w:t>料</w:t>
      </w:r>
      <w:r>
        <w:rPr>
          <w:rFonts w:hint="default" w:ascii="Times New Roman" w:hAnsi="Times New Roman" w:eastAsia="仿宋_GB2312" w:cs="Times New Roman"/>
          <w:color w:val="000000"/>
          <w:sz w:val="32"/>
          <w:szCs w:val="32"/>
        </w:rPr>
        <w:t>生产实际需求制定出来的，与现行有关法律、法规、规章和强制性标准没有冲突。标准符合现行法律、法规和强制性标准的规定。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目前，宁夏还没有贺兰山东麓酿酒葡萄调亏灌溉技术的地方标准，建议将本标准</w:t>
      </w:r>
      <w:r>
        <w:rPr>
          <w:rFonts w:hint="default" w:ascii="Times New Roman" w:hAnsi="Times New Roman" w:eastAsia="仿宋_GB2312" w:cs="Times New Roman"/>
          <w:color w:val="000000"/>
          <w:sz w:val="32"/>
          <w:szCs w:val="32"/>
          <w:shd w:val="clear" w:color="auto" w:fill="FFFFFF"/>
        </w:rPr>
        <w:t>作为</w:t>
      </w:r>
      <w:r>
        <w:rPr>
          <w:rFonts w:hint="default" w:ascii="Times New Roman" w:hAnsi="Times New Roman" w:eastAsia="仿宋_GB2312" w:cs="Times New Roman"/>
          <w:color w:val="000000"/>
          <w:sz w:val="32"/>
          <w:szCs w:val="32"/>
        </w:rPr>
        <w:t>推荐性地方标准发布和实施。</w:t>
      </w:r>
    </w:p>
    <w:p>
      <w:pPr>
        <w:pStyle w:val="4"/>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黑体" w:hAnsi="黑体" w:eastAsia="黑体" w:cs="黑体"/>
          <w:b w:val="0"/>
          <w:bCs/>
          <w:color w:val="000000"/>
          <w:sz w:val="32"/>
          <w:szCs w:val="32"/>
        </w:rPr>
      </w:pPr>
      <w:r>
        <w:rPr>
          <w:rFonts w:hint="default" w:ascii="黑体" w:hAnsi="黑体" w:eastAsia="黑体" w:cs="黑体"/>
          <w:b w:val="0"/>
          <w:bCs/>
          <w:color w:val="000000"/>
          <w:sz w:val="32"/>
          <w:szCs w:val="32"/>
        </w:rPr>
        <w:t>八、产业化情况、推广应用论证和预期达到的经济效果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sz w:val="32"/>
          <w:szCs w:val="32"/>
        </w:rPr>
        <w:t>调亏灌溉不仅可以减少水资源浪费，提高水分有效利用率，而且更为重要的是调亏灌溉技术</w:t>
      </w:r>
      <w:r>
        <w:rPr>
          <w:rFonts w:hint="default" w:ascii="Times New Roman" w:hAnsi="Times New Roman" w:eastAsia="仿宋_GB2312" w:cs="Times New Roman"/>
          <w:color w:val="000000"/>
          <w:sz w:val="32"/>
          <w:szCs w:val="32"/>
          <w:shd w:val="clear" w:color="auto" w:fill="FFFFFF"/>
        </w:rPr>
        <w:t>可以</w:t>
      </w:r>
      <w:r>
        <w:rPr>
          <w:rFonts w:hint="default" w:ascii="Times New Roman" w:hAnsi="Times New Roman" w:eastAsia="仿宋_GB2312" w:cs="Times New Roman"/>
          <w:color w:val="000000"/>
          <w:sz w:val="32"/>
          <w:szCs w:val="32"/>
        </w:rPr>
        <w:t>精确化、科学化地根据酿酒葡萄不同生育期需水规律进行水分补给，有利于完善对应的酿酒葡萄品质监控体系，促进酿酒葡萄品质的形成，从而提升酿酒葡萄商品价值，保障葡萄酒行业健康可持续发展，促进区域化经济发展。</w:t>
      </w:r>
    </w:p>
    <w:p>
      <w:pPr>
        <w:pStyle w:val="4"/>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color w:val="000000"/>
          <w:sz w:val="32"/>
          <w:szCs w:val="32"/>
        </w:rPr>
      </w:pPr>
      <w:r>
        <w:rPr>
          <w:rFonts w:hint="default" w:ascii="黑体" w:hAnsi="黑体" w:eastAsia="黑体" w:cs="黑体"/>
          <w:b w:val="0"/>
          <w:bCs/>
          <w:color w:val="000000"/>
          <w:sz w:val="32"/>
          <w:szCs w:val="32"/>
        </w:rPr>
        <w:t>九、其他应予说明的事项</w:t>
      </w:r>
      <w:r>
        <w:rPr>
          <w:rFonts w:hint="default" w:ascii="Times New Roman" w:hAnsi="Times New Roman" w:eastAsia="仿宋_GB2312" w:cs="Times New Roman"/>
          <w:b/>
          <w:color w:val="000000"/>
          <w:sz w:val="32"/>
          <w:szCs w:val="32"/>
        </w:rPr>
        <w:t xml:space="preserve">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为贯彻实施本地方标准，</w:t>
      </w:r>
      <w:r>
        <w:rPr>
          <w:rFonts w:hint="default" w:ascii="Times New Roman" w:hAnsi="Times New Roman" w:eastAsia="仿宋_GB2312" w:cs="Times New Roman"/>
          <w:color w:val="000000"/>
          <w:sz w:val="32"/>
          <w:szCs w:val="32"/>
          <w:shd w:val="clear" w:color="auto" w:fill="FFFFFF"/>
        </w:rPr>
        <w:t>建议</w:t>
      </w:r>
      <w:r>
        <w:rPr>
          <w:rFonts w:hint="default" w:ascii="Times New Roman" w:hAnsi="Times New Roman" w:eastAsia="仿宋_GB2312" w:cs="Times New Roman"/>
          <w:color w:val="000000"/>
          <w:sz w:val="32"/>
          <w:szCs w:val="32"/>
        </w:rPr>
        <w:t>在生产酒庄酒的各酒庄内开展地方标准应用技术的培训工作。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jc w:val="righ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《贺兰山东麓酿酒葡萄调亏灌溉技术规程》编制组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2019年11月14日</w:t>
      </w:r>
    </w:p>
    <w:p>
      <w:pPr>
        <w:rPr>
          <w:rFonts w:hint="default" w:ascii="Times New Roman" w:hAnsi="Times New Roman" w:eastAsia="仿宋_GB2312" w:cs="Times New Roman"/>
          <w:color w:val="000000"/>
          <w:sz w:val="32"/>
          <w:szCs w:val="32"/>
        </w:rPr>
      </w:pPr>
    </w:p>
    <w:p>
      <w:pPr>
        <w:rPr>
          <w:rFonts w:hint="default" w:ascii="Times New Roman" w:hAnsi="Times New Roman" w:eastAsia="仿宋_GB2312" w:cs="Times New Roman"/>
          <w:color w:val="000000"/>
          <w:sz w:val="32"/>
          <w:szCs w:val="32"/>
        </w:rPr>
      </w:pPr>
    </w:p>
    <w:p>
      <w:pPr>
        <w:rPr>
          <w:rFonts w:hint="default" w:ascii="Times New Roman" w:hAnsi="Times New Roman" w:eastAsia="仿宋_GB2312" w:cs="Times New Roman"/>
          <w:color w:val="000000"/>
          <w:sz w:val="32"/>
          <w:szCs w:val="32"/>
        </w:rPr>
      </w:pPr>
    </w:p>
    <w:p>
      <w:pPr>
        <w:rPr>
          <w:rFonts w:hint="default" w:ascii="Times New Roman" w:hAnsi="Times New Roman" w:eastAsia="仿宋_GB2312" w:cs="Times New Roman"/>
          <w:color w:val="000000"/>
          <w:sz w:val="32"/>
          <w:szCs w:val="32"/>
        </w:rPr>
      </w:pPr>
    </w:p>
    <w:p>
      <w:pPr>
        <w:rPr>
          <w:rFonts w:hint="default" w:ascii="Times New Roman" w:hAnsi="Times New Roman" w:eastAsia="仿宋_GB2312" w:cs="Times New Roman"/>
          <w:color w:val="000000"/>
          <w:sz w:val="32"/>
          <w:szCs w:val="32"/>
        </w:rPr>
      </w:pPr>
    </w:p>
    <w:p>
      <w:pPr>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《酿酒葡萄斜干单居约整形技术规程》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地方标准编制说明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一、工作简介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1</w:t>
      </w:r>
      <w:r>
        <w:rPr>
          <w:rFonts w:hint="eastAsia" w:ascii="楷体_GB2312" w:hAnsi="楷体_GB2312" w:eastAsia="楷体_GB2312" w:cs="楷体_GB2312"/>
          <w:b/>
          <w:color w:val="000000"/>
          <w:sz w:val="32"/>
          <w:szCs w:val="32"/>
          <w:lang w:val="en-US" w:eastAsia="zh-CN"/>
        </w:rPr>
        <w:t>.</w:t>
      </w:r>
      <w:r>
        <w:rPr>
          <w:rFonts w:hint="eastAsia" w:ascii="楷体_GB2312" w:hAnsi="楷体_GB2312" w:eastAsia="楷体_GB2312" w:cs="楷体_GB2312"/>
          <w:b/>
          <w:color w:val="000000"/>
          <w:sz w:val="32"/>
          <w:szCs w:val="32"/>
        </w:rPr>
        <w:t>任务来源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按照宁夏回族自治区质量技术监督局《关于下达2017年第二批地方标准制修订计划》的要求，起草组于2017年5月在项目试验研究的基础上起草了本规程草案。经工作组讨论并在产区广泛征求意见后，形成本次送审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楷体_GB2312" w:hAnsi="楷体_GB2312" w:eastAsia="楷体_GB2312" w:cs="楷体_GB2312"/>
          <w:b/>
          <w:color w:val="000000"/>
          <w:sz w:val="32"/>
          <w:szCs w:val="32"/>
        </w:rPr>
      </w:pPr>
      <w:r>
        <w:rPr>
          <w:rFonts w:hint="default" w:ascii="楷体_GB2312" w:hAnsi="楷体_GB2312" w:eastAsia="楷体_GB2312" w:cs="楷体_GB2312"/>
          <w:b/>
          <w:color w:val="000000"/>
          <w:sz w:val="32"/>
          <w:szCs w:val="32"/>
        </w:rPr>
        <w:t>2</w:t>
      </w:r>
      <w:r>
        <w:rPr>
          <w:rFonts w:hint="eastAsia" w:ascii="楷体_GB2312" w:hAnsi="楷体_GB2312" w:eastAsia="楷体_GB2312" w:cs="楷体_GB2312"/>
          <w:b/>
          <w:color w:val="000000"/>
          <w:sz w:val="32"/>
          <w:szCs w:val="32"/>
          <w:lang w:val="en-US" w:eastAsia="zh-CN"/>
        </w:rPr>
        <w:t>.</w:t>
      </w:r>
      <w:r>
        <w:rPr>
          <w:rFonts w:hint="default" w:ascii="楷体_GB2312" w:hAnsi="楷体_GB2312" w:eastAsia="楷体_GB2312" w:cs="楷体_GB2312"/>
          <w:b/>
          <w:color w:val="000000"/>
          <w:sz w:val="32"/>
          <w:szCs w:val="32"/>
        </w:rPr>
        <w:t>编制背景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宁夏贺兰山东麓葡萄酒产区酿酒葡萄传统整形以直立龙干形为主，但由于龙干形不易埋土，产量和品质不易控制，管理费工等原因，近些年开始推广更加适于埋入、标准化生产的树形，如“厂字”和矮干居约树形，并相继于2015年和2016年出台了宁夏地方标准，但两种整形方式也有一定缺陷。“厂字”形主蔓不易密植，同时春季抹芽定型也比较费工，产量也不易控制；矮干居约树形春季需要除去一道丝一下的新稍，工作量比较大，操作复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在“十二五”国家科技支撑课题和“十三五”自治区重大科技项目的支持下，宁夏葡萄与葡萄酒研究院与宁夏立兰葡萄酒庄有限公司、酩悦轩尼诗夏桐（宁夏）葡萄园有限公司等单位共同开展了“斜干单居约整形”技术研究与应用，并建立2000余亩的示范园，进一步的示范表明斜干居约树形具有可密植、修剪及夏季管理省工、易于埋土等特点，只一种适宜在埋土防寒产区推广的树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本技术规程提出了一种埋土防寒产区新型的酿酒葡萄整形技术，通过本技术规程的实施，可以更加规范葡萄树形、种植和生产，实现葡萄园的“优质、稳产、美观、长寿”。 本规程由宁夏葡萄产业发展局提出并归口。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楷体_GB2312" w:hAnsi="楷体_GB2312" w:eastAsia="楷体_GB2312" w:cs="楷体_GB2312"/>
          <w:b/>
          <w:color w:val="000000"/>
          <w:sz w:val="32"/>
          <w:szCs w:val="32"/>
        </w:rPr>
      </w:pPr>
      <w:r>
        <w:rPr>
          <w:rFonts w:hint="default" w:ascii="楷体_GB2312" w:hAnsi="楷体_GB2312" w:eastAsia="楷体_GB2312" w:cs="楷体_GB2312"/>
          <w:b/>
          <w:color w:val="000000"/>
          <w:sz w:val="32"/>
          <w:szCs w:val="32"/>
        </w:rPr>
        <w:t>3</w:t>
      </w:r>
      <w:r>
        <w:rPr>
          <w:rFonts w:hint="eastAsia" w:ascii="楷体_GB2312" w:hAnsi="楷体_GB2312" w:eastAsia="楷体_GB2312" w:cs="楷体_GB2312"/>
          <w:b/>
          <w:color w:val="000000"/>
          <w:sz w:val="32"/>
          <w:szCs w:val="32"/>
          <w:lang w:val="en-US" w:eastAsia="zh-CN"/>
        </w:rPr>
        <w:t>.</w:t>
      </w:r>
      <w:r>
        <w:rPr>
          <w:rFonts w:hint="default" w:ascii="楷体_GB2312" w:hAnsi="楷体_GB2312" w:eastAsia="楷体_GB2312" w:cs="楷体_GB2312"/>
          <w:b/>
          <w:color w:val="000000"/>
          <w:sz w:val="32"/>
          <w:szCs w:val="32"/>
        </w:rPr>
        <w:t>协作单位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宁夏葡萄与葡萄酒研究院宁夏立兰葡萄酒庄有限公司、宁夏农村科技发展中心、酩悦轩尼诗夏桐（宁夏）葡萄园有限公司、宁夏标准化院。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楷体_GB2312" w:hAnsi="楷体_GB2312" w:eastAsia="楷体_GB2312" w:cs="楷体_GB2312"/>
          <w:b/>
          <w:color w:val="000000"/>
          <w:sz w:val="32"/>
          <w:szCs w:val="32"/>
        </w:rPr>
      </w:pPr>
      <w:r>
        <w:rPr>
          <w:rFonts w:hint="default" w:ascii="楷体_GB2312" w:hAnsi="楷体_GB2312" w:eastAsia="楷体_GB2312" w:cs="楷体_GB2312"/>
          <w:b/>
          <w:color w:val="000000"/>
          <w:sz w:val="32"/>
          <w:szCs w:val="32"/>
        </w:rPr>
        <w:t>4</w:t>
      </w:r>
      <w:r>
        <w:rPr>
          <w:rFonts w:hint="eastAsia" w:ascii="楷体_GB2312" w:hAnsi="楷体_GB2312" w:eastAsia="楷体_GB2312" w:cs="楷体_GB2312"/>
          <w:b/>
          <w:color w:val="000000"/>
          <w:sz w:val="32"/>
          <w:szCs w:val="32"/>
          <w:lang w:val="en-US" w:eastAsia="zh-CN"/>
        </w:rPr>
        <w:t>.</w:t>
      </w:r>
      <w:r>
        <w:rPr>
          <w:rFonts w:hint="default" w:ascii="楷体_GB2312" w:hAnsi="楷体_GB2312" w:eastAsia="楷体_GB2312" w:cs="楷体_GB2312"/>
          <w:b/>
          <w:color w:val="000000"/>
          <w:sz w:val="32"/>
          <w:szCs w:val="32"/>
        </w:rPr>
        <w:t>起草组成员</w:t>
      </w:r>
    </w:p>
    <w:p>
      <w:pPr>
        <w:keepNext w:val="0"/>
        <w:keepLines w:val="0"/>
        <w:pageBreakBefore w:val="0"/>
        <w:widowControl w:val="0"/>
        <w:kinsoku/>
        <w:wordWrap/>
        <w:overflowPunct/>
        <w:topLinePunct w:val="0"/>
        <w:autoSpaceDE/>
        <w:autoSpaceDN/>
        <w:bidi w:val="0"/>
        <w:adjustRightInd/>
        <w:snapToGrid/>
        <w:spacing w:line="560" w:lineRule="exact"/>
        <w:ind w:firstLine="48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宁夏葡萄与葡萄酒研究院：张军翔、徐国前、王锐；宁夏立兰葡萄酒庄有限公司：邵青松；宁夏农村科技发展中心：曹丽华；酩悦轩尼诗夏桐（宁夏）葡萄园有限公司：苏龙；宁夏葡萄产业发展局：章冉；宁夏标准化院：穆彩霞、塔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color w:val="000000"/>
          <w:sz w:val="32"/>
          <w:szCs w:val="32"/>
        </w:rPr>
      </w:pPr>
      <w:r>
        <w:rPr>
          <w:rFonts w:hint="default" w:ascii="黑体" w:hAnsi="黑体" w:eastAsia="黑体" w:cs="黑体"/>
          <w:b w:val="0"/>
          <w:bCs/>
          <w:color w:val="000000"/>
          <w:sz w:val="32"/>
          <w:szCs w:val="32"/>
        </w:rPr>
        <w:t>二、标准编制原则和确定标准主要内容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1</w:t>
      </w:r>
      <w:r>
        <w:rPr>
          <w:rFonts w:hint="eastAsia" w:ascii="楷体_GB2312" w:hAnsi="楷体_GB2312" w:eastAsia="楷体_GB2312" w:cs="楷体_GB2312"/>
          <w:b/>
          <w:color w:val="000000"/>
          <w:sz w:val="32"/>
          <w:szCs w:val="32"/>
          <w:lang w:val="en-US" w:eastAsia="zh-CN"/>
        </w:rPr>
        <w:t>.</w:t>
      </w:r>
      <w:r>
        <w:rPr>
          <w:rFonts w:hint="eastAsia" w:ascii="楷体_GB2312" w:hAnsi="楷体_GB2312" w:eastAsia="楷体_GB2312" w:cs="楷体_GB2312"/>
          <w:b/>
          <w:color w:val="000000"/>
          <w:sz w:val="32"/>
          <w:szCs w:val="32"/>
        </w:rPr>
        <w:t>标准编制原则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本标准的编制遵循“统一性、协调性、科学性、适用性、一致性、规范性”的原则，尽可能与国家或行业等同行标准接轨。本标准严格按照GB/T1.1-2009《标准化工作导则 第1部分：标准的结构和编写规则》、GB/T 20000《标准化工作指南》、GB/T 20001《标准化编写规则》等系列国家标准的要求起草。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本标准是为埋土防寒产区制定的树形技术规范，本标准的制定对酿酒葡萄酒的规范整形，提高葡萄园的管理水平有重要意义；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本标准是对我国埋土防寒产区树形标准的补充，相比较其他树形，在一些技术层面上有一定的先进性，得到了示范单位的好评，有些单位主动进行了推广。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本技术规程是在国家相关的法规的基础上，结合地方实际情况制定出来的，与现行有关法律、法规、规章和强制性标准没有冲突。标准符合现行法律、法规和强制性标准的规定。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楷体_GB2312" w:hAnsi="楷体_GB2312" w:eastAsia="楷体_GB2312" w:cs="楷体_GB2312"/>
          <w:b/>
          <w:color w:val="000000"/>
          <w:sz w:val="32"/>
          <w:szCs w:val="32"/>
        </w:rPr>
      </w:pPr>
      <w:r>
        <w:rPr>
          <w:rFonts w:hint="default" w:ascii="楷体_GB2312" w:hAnsi="楷体_GB2312" w:eastAsia="楷体_GB2312" w:cs="楷体_GB2312"/>
          <w:b/>
          <w:color w:val="000000"/>
          <w:sz w:val="32"/>
          <w:szCs w:val="32"/>
        </w:rPr>
        <w:t>2</w:t>
      </w:r>
      <w:r>
        <w:rPr>
          <w:rFonts w:hint="eastAsia" w:ascii="楷体_GB2312" w:hAnsi="楷体_GB2312" w:eastAsia="楷体_GB2312" w:cs="楷体_GB2312"/>
          <w:b/>
          <w:color w:val="000000"/>
          <w:sz w:val="32"/>
          <w:szCs w:val="32"/>
          <w:lang w:val="en-US" w:eastAsia="zh-CN"/>
        </w:rPr>
        <w:t>.</w:t>
      </w:r>
      <w:r>
        <w:rPr>
          <w:rFonts w:hint="default" w:ascii="楷体_GB2312" w:hAnsi="楷体_GB2312" w:eastAsia="楷体_GB2312" w:cs="楷体_GB2312"/>
          <w:b/>
          <w:color w:val="000000"/>
          <w:sz w:val="32"/>
          <w:szCs w:val="32"/>
        </w:rPr>
        <w:t>标准主要内容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经过5年对“斜干单居约”建园和整形技术的生产型试验，完成了从建园到结果的生产过程，通过与不同树形对照研究，对技术进行了总结，确定了酿酒葡萄斜干单居约整形的每个环节的参数，形成了技术规范，标准主要内容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范围：适用于埋土防寒区酿酒葡萄的整形；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规范性引用文件：DB64/T 204-2016 宁夏酿酒葡萄栽培技术规程；DB64/T 1092-2015 酿酒葡萄"厂字形"整形技术规程。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术语和定义：斜干居约树形、短梢修剪、长梢修剪、单枝更新、双枝更新。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相关技术参数</w:t>
      </w:r>
      <w:bookmarkStart w:id="4" w:name="_Toc490671941"/>
      <w:r>
        <w:rPr>
          <w:rFonts w:hint="default" w:ascii="Times New Roman" w:hAnsi="Times New Roman" w:eastAsia="仿宋_GB2312" w:cs="Times New Roman"/>
          <w:color w:val="000000"/>
          <w:sz w:val="32"/>
          <w:szCs w:val="32"/>
        </w:rPr>
        <w:t>：栽植密度、生产参数等。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树形培养</w:t>
      </w:r>
      <w:bookmarkEnd w:id="4"/>
      <w:r>
        <w:rPr>
          <w:rFonts w:hint="default" w:ascii="Times New Roman" w:hAnsi="Times New Roman" w:eastAsia="仿宋_GB2312" w:cs="Times New Roman"/>
          <w:color w:val="000000"/>
          <w:sz w:val="32"/>
          <w:szCs w:val="32"/>
        </w:rPr>
        <w:t>及整形：包括幼树树形培养和成龄树整形。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夏季修剪：绑蔓、抹芽定枝、叶幕管理等。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color w:val="000000"/>
          <w:sz w:val="32"/>
          <w:szCs w:val="32"/>
        </w:rPr>
      </w:pPr>
      <w:r>
        <w:rPr>
          <w:rFonts w:hint="default" w:ascii="黑体" w:hAnsi="黑体" w:eastAsia="黑体" w:cs="黑体"/>
          <w:b w:val="0"/>
          <w:bCs/>
          <w:color w:val="000000"/>
          <w:sz w:val="32"/>
          <w:szCs w:val="32"/>
        </w:rPr>
        <w:t>三、试验验证</w:t>
      </w:r>
    </w:p>
    <w:p>
      <w:pPr>
        <w:keepNext w:val="0"/>
        <w:keepLines w:val="0"/>
        <w:pageBreakBefore w:val="0"/>
        <w:widowControl w:val="0"/>
        <w:kinsoku/>
        <w:wordWrap/>
        <w:overflowPunct/>
        <w:topLinePunct w:val="0"/>
        <w:autoSpaceDE/>
        <w:autoSpaceDN/>
        <w:bidi w:val="0"/>
        <w:adjustRightInd/>
        <w:snapToGrid/>
        <w:spacing w:line="560" w:lineRule="exact"/>
        <w:ind w:firstLine="48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宁夏立兰葡萄酒庄有限公司在2013年种植葡萄，2015年-2017年的结果，与同龄独龙干和“厂字”树形的产量、用工量和质量进行比较（见表1），结果表明该树形用工量少，产量稳定，品质较高。</w:t>
      </w:r>
    </w:p>
    <w:tbl>
      <w:tblPr>
        <w:tblStyle w:val="2"/>
        <w:tblpPr w:leftFromText="180" w:rightFromText="180" w:vertAnchor="text" w:horzAnchor="page" w:tblpXSpec="center" w:tblpY="535"/>
        <w:tblOverlap w:val="never"/>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9"/>
        <w:gridCol w:w="703"/>
        <w:gridCol w:w="705"/>
        <w:gridCol w:w="704"/>
        <w:gridCol w:w="698"/>
        <w:gridCol w:w="6"/>
        <w:gridCol w:w="707"/>
        <w:gridCol w:w="704"/>
        <w:gridCol w:w="698"/>
        <w:gridCol w:w="6"/>
        <w:gridCol w:w="707"/>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389" w:type="dxa"/>
            <w:vMerge w:val="restart"/>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树形</w:t>
            </w:r>
          </w:p>
        </w:tc>
        <w:tc>
          <w:tcPr>
            <w:tcW w:w="2112" w:type="dxa"/>
            <w:gridSpan w:val="3"/>
            <w:noWrap w:val="0"/>
            <w:vAlign w:val="center"/>
          </w:tcPr>
          <w:p>
            <w:pPr>
              <w:spacing w:line="36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独龙干</w:t>
            </w:r>
          </w:p>
        </w:tc>
        <w:tc>
          <w:tcPr>
            <w:tcW w:w="2115" w:type="dxa"/>
            <w:gridSpan w:val="4"/>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“厂字”形</w:t>
            </w:r>
          </w:p>
        </w:tc>
        <w:tc>
          <w:tcPr>
            <w:tcW w:w="2115" w:type="dxa"/>
            <w:gridSpan w:val="4"/>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斜干居约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389" w:type="dxa"/>
            <w:vMerge w:val="continue"/>
            <w:noWrap w:val="0"/>
            <w:vAlign w:val="center"/>
          </w:tcPr>
          <w:p>
            <w:pPr>
              <w:spacing w:line="360" w:lineRule="auto"/>
              <w:ind w:left="-83"/>
              <w:jc w:val="center"/>
              <w:rPr>
                <w:rFonts w:hint="default" w:ascii="Times New Roman" w:hAnsi="Times New Roman" w:eastAsia="仿宋_GB2312" w:cs="Times New Roman"/>
                <w:color w:val="000000"/>
                <w:sz w:val="24"/>
                <w:szCs w:val="24"/>
              </w:rPr>
            </w:pPr>
          </w:p>
        </w:tc>
        <w:tc>
          <w:tcPr>
            <w:tcW w:w="703" w:type="dxa"/>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2015</w:t>
            </w:r>
          </w:p>
        </w:tc>
        <w:tc>
          <w:tcPr>
            <w:tcW w:w="705" w:type="dxa"/>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2016</w:t>
            </w:r>
          </w:p>
        </w:tc>
        <w:tc>
          <w:tcPr>
            <w:tcW w:w="704" w:type="dxa"/>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2017</w:t>
            </w:r>
          </w:p>
        </w:tc>
        <w:tc>
          <w:tcPr>
            <w:tcW w:w="698" w:type="dxa"/>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2015</w:t>
            </w:r>
          </w:p>
        </w:tc>
        <w:tc>
          <w:tcPr>
            <w:tcW w:w="713" w:type="dxa"/>
            <w:gridSpan w:val="2"/>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2016</w:t>
            </w:r>
          </w:p>
        </w:tc>
        <w:tc>
          <w:tcPr>
            <w:tcW w:w="704" w:type="dxa"/>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2017</w:t>
            </w:r>
          </w:p>
        </w:tc>
        <w:tc>
          <w:tcPr>
            <w:tcW w:w="698" w:type="dxa"/>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2015</w:t>
            </w:r>
          </w:p>
        </w:tc>
        <w:tc>
          <w:tcPr>
            <w:tcW w:w="713" w:type="dxa"/>
            <w:gridSpan w:val="2"/>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2016</w:t>
            </w:r>
          </w:p>
        </w:tc>
        <w:tc>
          <w:tcPr>
            <w:tcW w:w="704" w:type="dxa"/>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389" w:type="dxa"/>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夏季修剪用工（个/亩）</w:t>
            </w:r>
          </w:p>
        </w:tc>
        <w:tc>
          <w:tcPr>
            <w:tcW w:w="703" w:type="dxa"/>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1.1</w:t>
            </w:r>
          </w:p>
        </w:tc>
        <w:tc>
          <w:tcPr>
            <w:tcW w:w="705" w:type="dxa"/>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2.1</w:t>
            </w:r>
          </w:p>
        </w:tc>
        <w:tc>
          <w:tcPr>
            <w:tcW w:w="704" w:type="dxa"/>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2.3</w:t>
            </w:r>
          </w:p>
        </w:tc>
        <w:tc>
          <w:tcPr>
            <w:tcW w:w="704" w:type="dxa"/>
            <w:gridSpan w:val="2"/>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1.1</w:t>
            </w:r>
          </w:p>
        </w:tc>
        <w:tc>
          <w:tcPr>
            <w:tcW w:w="707" w:type="dxa"/>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1.5</w:t>
            </w:r>
          </w:p>
        </w:tc>
        <w:tc>
          <w:tcPr>
            <w:tcW w:w="704" w:type="dxa"/>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1.5</w:t>
            </w:r>
          </w:p>
        </w:tc>
        <w:tc>
          <w:tcPr>
            <w:tcW w:w="704" w:type="dxa"/>
            <w:gridSpan w:val="2"/>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1.1</w:t>
            </w:r>
          </w:p>
        </w:tc>
        <w:tc>
          <w:tcPr>
            <w:tcW w:w="707" w:type="dxa"/>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1.2</w:t>
            </w:r>
          </w:p>
        </w:tc>
        <w:tc>
          <w:tcPr>
            <w:tcW w:w="704" w:type="dxa"/>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389" w:type="dxa"/>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冬季修剪用工（个/亩）</w:t>
            </w:r>
          </w:p>
        </w:tc>
        <w:tc>
          <w:tcPr>
            <w:tcW w:w="703" w:type="dxa"/>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0.5</w:t>
            </w:r>
          </w:p>
        </w:tc>
        <w:tc>
          <w:tcPr>
            <w:tcW w:w="705" w:type="dxa"/>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0.9</w:t>
            </w:r>
          </w:p>
        </w:tc>
        <w:tc>
          <w:tcPr>
            <w:tcW w:w="704" w:type="dxa"/>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1.0</w:t>
            </w:r>
          </w:p>
        </w:tc>
        <w:tc>
          <w:tcPr>
            <w:tcW w:w="704" w:type="dxa"/>
            <w:gridSpan w:val="2"/>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0.5</w:t>
            </w:r>
          </w:p>
        </w:tc>
        <w:tc>
          <w:tcPr>
            <w:tcW w:w="707" w:type="dxa"/>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0.7</w:t>
            </w:r>
          </w:p>
        </w:tc>
        <w:tc>
          <w:tcPr>
            <w:tcW w:w="704" w:type="dxa"/>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0.8</w:t>
            </w:r>
          </w:p>
        </w:tc>
        <w:tc>
          <w:tcPr>
            <w:tcW w:w="704" w:type="dxa"/>
            <w:gridSpan w:val="2"/>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0.5</w:t>
            </w:r>
          </w:p>
        </w:tc>
        <w:tc>
          <w:tcPr>
            <w:tcW w:w="707" w:type="dxa"/>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0.6</w:t>
            </w:r>
          </w:p>
        </w:tc>
        <w:tc>
          <w:tcPr>
            <w:tcW w:w="704" w:type="dxa"/>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389" w:type="dxa"/>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产量（公斤/亩）</w:t>
            </w:r>
          </w:p>
        </w:tc>
        <w:tc>
          <w:tcPr>
            <w:tcW w:w="703" w:type="dxa"/>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120</w:t>
            </w:r>
          </w:p>
        </w:tc>
        <w:tc>
          <w:tcPr>
            <w:tcW w:w="705" w:type="dxa"/>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330</w:t>
            </w:r>
          </w:p>
        </w:tc>
        <w:tc>
          <w:tcPr>
            <w:tcW w:w="704" w:type="dxa"/>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560</w:t>
            </w:r>
          </w:p>
        </w:tc>
        <w:tc>
          <w:tcPr>
            <w:tcW w:w="704" w:type="dxa"/>
            <w:gridSpan w:val="2"/>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120</w:t>
            </w:r>
          </w:p>
        </w:tc>
        <w:tc>
          <w:tcPr>
            <w:tcW w:w="707" w:type="dxa"/>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300</w:t>
            </w:r>
          </w:p>
        </w:tc>
        <w:tc>
          <w:tcPr>
            <w:tcW w:w="704" w:type="dxa"/>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450</w:t>
            </w:r>
          </w:p>
        </w:tc>
        <w:tc>
          <w:tcPr>
            <w:tcW w:w="704" w:type="dxa"/>
            <w:gridSpan w:val="2"/>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120</w:t>
            </w:r>
          </w:p>
        </w:tc>
        <w:tc>
          <w:tcPr>
            <w:tcW w:w="707" w:type="dxa"/>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320</w:t>
            </w:r>
          </w:p>
        </w:tc>
        <w:tc>
          <w:tcPr>
            <w:tcW w:w="704" w:type="dxa"/>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389" w:type="dxa"/>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含糖量（g/L）</w:t>
            </w:r>
          </w:p>
        </w:tc>
        <w:tc>
          <w:tcPr>
            <w:tcW w:w="703" w:type="dxa"/>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220</w:t>
            </w:r>
          </w:p>
        </w:tc>
        <w:tc>
          <w:tcPr>
            <w:tcW w:w="705" w:type="dxa"/>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228</w:t>
            </w:r>
          </w:p>
        </w:tc>
        <w:tc>
          <w:tcPr>
            <w:tcW w:w="704" w:type="dxa"/>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218</w:t>
            </w:r>
          </w:p>
        </w:tc>
        <w:tc>
          <w:tcPr>
            <w:tcW w:w="704" w:type="dxa"/>
            <w:gridSpan w:val="2"/>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220</w:t>
            </w:r>
          </w:p>
        </w:tc>
        <w:tc>
          <w:tcPr>
            <w:tcW w:w="707" w:type="dxa"/>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235</w:t>
            </w:r>
          </w:p>
        </w:tc>
        <w:tc>
          <w:tcPr>
            <w:tcW w:w="704" w:type="dxa"/>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240</w:t>
            </w:r>
          </w:p>
        </w:tc>
        <w:tc>
          <w:tcPr>
            <w:tcW w:w="704" w:type="dxa"/>
            <w:gridSpan w:val="2"/>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220</w:t>
            </w:r>
          </w:p>
        </w:tc>
        <w:tc>
          <w:tcPr>
            <w:tcW w:w="707" w:type="dxa"/>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235</w:t>
            </w:r>
          </w:p>
        </w:tc>
        <w:tc>
          <w:tcPr>
            <w:tcW w:w="704" w:type="dxa"/>
            <w:noWrap w:val="0"/>
            <w:vAlign w:val="center"/>
          </w:tcPr>
          <w:p>
            <w:pPr>
              <w:spacing w:line="360" w:lineRule="auto"/>
              <w:ind w:left="-8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240</w:t>
            </w:r>
          </w:p>
        </w:tc>
      </w:tr>
    </w:tbl>
    <w:p>
      <w:pPr>
        <w:spacing w:line="360" w:lineRule="auto"/>
        <w:rPr>
          <w:rFonts w:hint="default" w:ascii="Times New Roman" w:hAnsi="Times New Roman" w:eastAsia="仿宋_GB2312" w:cs="Times New Roman"/>
          <w:b/>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color w:val="000000"/>
          <w:sz w:val="32"/>
          <w:szCs w:val="32"/>
        </w:rPr>
      </w:pPr>
      <w:r>
        <w:rPr>
          <w:rFonts w:hint="default" w:ascii="黑体" w:hAnsi="黑体" w:eastAsia="黑体" w:cs="黑体"/>
          <w:b w:val="0"/>
          <w:bCs/>
          <w:color w:val="000000"/>
          <w:sz w:val="32"/>
          <w:szCs w:val="32"/>
        </w:rPr>
        <w:t>四、知识产权说明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未见“斜干居约树形”相关文章或标准等知识产权。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color w:val="000000"/>
          <w:sz w:val="32"/>
          <w:szCs w:val="32"/>
        </w:rPr>
      </w:pPr>
      <w:r>
        <w:rPr>
          <w:rFonts w:hint="default" w:ascii="黑体" w:hAnsi="黑体" w:eastAsia="黑体" w:cs="黑体"/>
          <w:b w:val="0"/>
          <w:bCs/>
          <w:color w:val="000000"/>
          <w:sz w:val="32"/>
          <w:szCs w:val="32"/>
        </w:rPr>
        <w:t>五、采用国际标准和国外先进标准的程度或与国内同类标准水平的比较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参考了国外“居约”树形的一些技术理念，但国外葡萄冬季都不埋土，不能照搬。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经查阅国内有关文献，“斜干居约”树形技术规程没有制定国家标准、行业标准和其它地方标准。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color w:val="000000"/>
          <w:sz w:val="32"/>
          <w:szCs w:val="32"/>
        </w:rPr>
      </w:pPr>
      <w:r>
        <w:rPr>
          <w:rFonts w:hint="default" w:ascii="黑体" w:hAnsi="黑体" w:eastAsia="黑体" w:cs="黑体"/>
          <w:b w:val="0"/>
          <w:bCs/>
          <w:color w:val="000000"/>
          <w:sz w:val="32"/>
          <w:szCs w:val="32"/>
        </w:rPr>
        <w:t>六、重大意见分歧的处理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标准编制过程未出现重大意见分歧。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color w:val="000000"/>
          <w:sz w:val="32"/>
          <w:szCs w:val="32"/>
        </w:rPr>
      </w:pPr>
      <w:r>
        <w:rPr>
          <w:rFonts w:hint="default" w:ascii="黑体" w:hAnsi="黑体" w:eastAsia="黑体" w:cs="黑体"/>
          <w:b w:val="0"/>
          <w:bCs/>
          <w:color w:val="000000"/>
          <w:sz w:val="32"/>
          <w:szCs w:val="32"/>
        </w:rPr>
        <w:t>七、标准性质的建议说明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本技术规程的制定有利于宁夏贺兰山东麓及埋土防寒产区葡萄的埋土、品质的提高、产量的稳定、葡萄园的美观、省工，建议发布为推荐性标准。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color w:val="000000"/>
          <w:sz w:val="32"/>
          <w:szCs w:val="32"/>
        </w:rPr>
      </w:pPr>
      <w:r>
        <w:rPr>
          <w:rFonts w:hint="default" w:ascii="黑体" w:hAnsi="黑体" w:eastAsia="黑体" w:cs="黑体"/>
          <w:b w:val="0"/>
          <w:bCs/>
          <w:color w:val="000000"/>
          <w:sz w:val="32"/>
          <w:szCs w:val="32"/>
        </w:rPr>
        <w:t>八、其他应予说明的事项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为贯彻实施本地方标准，建议开展该地方标准应用技术的培训工作。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 xml:space="preserve">             </w:t>
      </w:r>
      <w:r>
        <w:rPr>
          <w:rFonts w:hint="default" w:ascii="Times New Roman" w:hAnsi="Times New Roman" w:eastAsia="仿宋_GB2312" w:cs="Times New Roman"/>
          <w:color w:val="000000"/>
          <w:sz w:val="32"/>
          <w:szCs w:val="32"/>
        </w:rPr>
        <w:t>《酿酒葡萄斜干单居约整形技术规程》起草小组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2017年7月10日</w:t>
      </w:r>
    </w:p>
    <w:p>
      <w:bookmarkStart w:id="5" w:name="_GoBack"/>
      <w:bookmarkEnd w:id="5"/>
    </w:p>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980047"/>
    <w:rsid w:val="1D9800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2.emf"/><Relationship Id="rId14" Type="http://schemas.openxmlformats.org/officeDocument/2006/relationships/image" Target="media/image11.emf"/><Relationship Id="rId13" Type="http://schemas.openxmlformats.org/officeDocument/2006/relationships/image" Target="media/image10.emf"/><Relationship Id="rId12" Type="http://schemas.openxmlformats.org/officeDocument/2006/relationships/image" Target="media/image9.emf"/><Relationship Id="rId11" Type="http://schemas.openxmlformats.org/officeDocument/2006/relationships/image" Target="media/image8.emf"/><Relationship Id="rId10" Type="http://schemas.openxmlformats.org/officeDocument/2006/relationships/image" Target="media/image7.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2020-08-14T02:12:00Z</dcterms:created>
  <dc:creator>木石金</dc:creator>
  <cp:lastModifiedBy>木石金</cp:lastModifiedBy>
  <dcterms:modified xsi:type="dcterms:W3CDTF">2020-08-14T02:12:44Z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