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B906">
      <w:pPr>
        <w:spacing w:before="101" w:line="230" w:lineRule="auto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</w:rPr>
        <w:t>1</w:t>
      </w:r>
    </w:p>
    <w:p w14:paraId="5CC1088B">
      <w:pPr>
        <w:spacing w:before="167" w:line="184" w:lineRule="auto"/>
        <w:ind w:left="2705"/>
        <w:outlineLvl w:val="0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</w:p>
    <w:p w14:paraId="02DD4E6B">
      <w:pPr>
        <w:spacing w:before="167" w:line="184" w:lineRule="auto"/>
        <w:ind w:left="270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2026 年宁夏地方标准制修订计划项目汇总表</w:t>
      </w:r>
    </w:p>
    <w:p w14:paraId="27CB4997">
      <w:pPr>
        <w:spacing w:line="16" w:lineRule="exact"/>
      </w:pPr>
    </w:p>
    <w:tbl>
      <w:tblPr>
        <w:tblStyle w:val="5"/>
        <w:tblW w:w="12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888"/>
        <w:gridCol w:w="1593"/>
        <w:gridCol w:w="1437"/>
        <w:gridCol w:w="1256"/>
        <w:gridCol w:w="1572"/>
        <w:gridCol w:w="1728"/>
        <w:gridCol w:w="1886"/>
      </w:tblGrid>
      <w:tr w14:paraId="2D7E6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11" w:type="dxa"/>
            <w:textDirection w:val="tbRlV"/>
            <w:vAlign w:val="top"/>
          </w:tcPr>
          <w:p w14:paraId="336B921D">
            <w:pPr>
              <w:spacing w:before="199" w:line="216" w:lineRule="auto"/>
              <w:ind w:left="1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号</w:t>
            </w:r>
          </w:p>
        </w:tc>
        <w:tc>
          <w:tcPr>
            <w:tcW w:w="2888" w:type="dxa"/>
            <w:vAlign w:val="top"/>
          </w:tcPr>
          <w:p w14:paraId="0E19FD6F">
            <w:pPr>
              <w:pStyle w:val="6"/>
              <w:spacing w:line="277" w:lineRule="auto"/>
            </w:pPr>
          </w:p>
          <w:p w14:paraId="6FCA5821">
            <w:pPr>
              <w:spacing w:before="65" w:line="230" w:lineRule="auto"/>
              <w:ind w:left="102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项目名称</w:t>
            </w:r>
          </w:p>
        </w:tc>
        <w:tc>
          <w:tcPr>
            <w:tcW w:w="1593" w:type="dxa"/>
            <w:vAlign w:val="top"/>
          </w:tcPr>
          <w:p w14:paraId="184E9C6B">
            <w:pPr>
              <w:pStyle w:val="6"/>
              <w:spacing w:line="277" w:lineRule="auto"/>
            </w:pPr>
          </w:p>
          <w:p w14:paraId="60D47D0D">
            <w:pPr>
              <w:spacing w:before="65" w:line="231" w:lineRule="auto"/>
              <w:ind w:left="38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主管部门</w:t>
            </w:r>
          </w:p>
        </w:tc>
        <w:tc>
          <w:tcPr>
            <w:tcW w:w="1437" w:type="dxa"/>
            <w:vAlign w:val="top"/>
          </w:tcPr>
          <w:p w14:paraId="1C989C32">
            <w:pPr>
              <w:pStyle w:val="6"/>
              <w:spacing w:line="276" w:lineRule="auto"/>
            </w:pPr>
          </w:p>
          <w:p w14:paraId="5D6381CF">
            <w:pPr>
              <w:spacing w:before="65" w:line="231" w:lineRule="auto"/>
              <w:ind w:left="3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起草单位</w:t>
            </w:r>
          </w:p>
        </w:tc>
        <w:tc>
          <w:tcPr>
            <w:tcW w:w="1256" w:type="dxa"/>
            <w:vAlign w:val="top"/>
          </w:tcPr>
          <w:p w14:paraId="7BD59E08">
            <w:pPr>
              <w:pStyle w:val="6"/>
              <w:spacing w:line="277" w:lineRule="auto"/>
            </w:pPr>
          </w:p>
          <w:p w14:paraId="1A32CFEA">
            <w:pPr>
              <w:spacing w:before="65" w:line="230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制（修）订</w:t>
            </w:r>
          </w:p>
        </w:tc>
        <w:tc>
          <w:tcPr>
            <w:tcW w:w="1572" w:type="dxa"/>
            <w:vAlign w:val="top"/>
          </w:tcPr>
          <w:p w14:paraId="42900DB2">
            <w:pPr>
              <w:pStyle w:val="6"/>
              <w:spacing w:line="277" w:lineRule="auto"/>
            </w:pPr>
          </w:p>
          <w:p w14:paraId="729550D5">
            <w:pPr>
              <w:spacing w:before="65" w:line="229" w:lineRule="auto"/>
              <w:ind w:left="1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计划完成时间</w:t>
            </w:r>
          </w:p>
        </w:tc>
        <w:tc>
          <w:tcPr>
            <w:tcW w:w="1728" w:type="dxa"/>
            <w:vAlign w:val="top"/>
          </w:tcPr>
          <w:p w14:paraId="0FB7EB0A">
            <w:pPr>
              <w:pStyle w:val="6"/>
              <w:spacing w:line="277" w:lineRule="auto"/>
            </w:pPr>
          </w:p>
          <w:p w14:paraId="61F5A417">
            <w:pPr>
              <w:spacing w:before="65" w:line="231" w:lineRule="auto"/>
              <w:ind w:left="4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原标准号</w:t>
            </w:r>
          </w:p>
        </w:tc>
        <w:tc>
          <w:tcPr>
            <w:tcW w:w="1886" w:type="dxa"/>
            <w:vAlign w:val="top"/>
          </w:tcPr>
          <w:p w14:paraId="1E1E8C06">
            <w:pPr>
              <w:spacing w:before="144" w:line="231" w:lineRule="auto"/>
              <w:ind w:left="5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领域划分</w:t>
            </w:r>
          </w:p>
          <w:p w14:paraId="25872ADB">
            <w:pPr>
              <w:spacing w:before="151" w:line="229" w:lineRule="auto"/>
              <w:ind w:left="1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（仅限征集领域）</w:t>
            </w:r>
          </w:p>
        </w:tc>
      </w:tr>
      <w:tr w14:paraId="01A33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1" w:type="dxa"/>
            <w:vAlign w:val="top"/>
          </w:tcPr>
          <w:p w14:paraId="2EAC339F">
            <w:pPr>
              <w:pStyle w:val="6"/>
              <w:spacing w:line="257" w:lineRule="auto"/>
            </w:pPr>
          </w:p>
          <w:p w14:paraId="70938DF4">
            <w:pPr>
              <w:pStyle w:val="6"/>
              <w:spacing w:line="258" w:lineRule="auto"/>
            </w:pPr>
          </w:p>
          <w:p w14:paraId="3A147164">
            <w:pPr>
              <w:spacing w:before="57" w:line="195" w:lineRule="auto"/>
              <w:ind w:left="2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888" w:type="dxa"/>
            <w:vAlign w:val="top"/>
          </w:tcPr>
          <w:p w14:paraId="5FC087C6">
            <w:pPr>
              <w:spacing w:before="140" w:line="222" w:lineRule="auto"/>
              <w:ind w:left="10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例</w:t>
            </w:r>
            <w:r>
              <w:rPr>
                <w:rFonts w:ascii="FangSong_GB2312" w:hAnsi="FangSong_GB2312" w:eastAsia="FangSong_GB2312" w:cs="FangSong_GB2312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：宁夏“六新”产业高质</w:t>
            </w:r>
          </w:p>
          <w:p w14:paraId="3AE71D75">
            <w:pPr>
              <w:spacing w:before="160" w:line="222" w:lineRule="auto"/>
              <w:ind w:left="1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量发展标准体系 第</w:t>
            </w:r>
            <w:r>
              <w:rPr>
                <w:rFonts w:ascii="FangSong_GB2312" w:hAnsi="FangSong_GB2312" w:eastAsia="FangSong_GB2312" w:cs="FangSong_GB2312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部分：</w:t>
            </w:r>
          </w:p>
          <w:p w14:paraId="21C8FD7E">
            <w:pPr>
              <w:spacing w:before="159" w:line="223" w:lineRule="auto"/>
              <w:ind w:left="102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装备制造</w:t>
            </w:r>
          </w:p>
        </w:tc>
        <w:tc>
          <w:tcPr>
            <w:tcW w:w="1593" w:type="dxa"/>
            <w:vAlign w:val="top"/>
          </w:tcPr>
          <w:p w14:paraId="0BC924C8">
            <w:pPr>
              <w:pStyle w:val="6"/>
              <w:spacing w:line="282" w:lineRule="auto"/>
            </w:pPr>
          </w:p>
          <w:p w14:paraId="5EA76075">
            <w:pPr>
              <w:pStyle w:val="6"/>
              <w:spacing w:line="282" w:lineRule="auto"/>
            </w:pPr>
          </w:p>
          <w:p w14:paraId="1E580FE6">
            <w:pPr>
              <w:spacing w:before="57" w:line="138" w:lineRule="exact"/>
              <w:ind w:left="6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xxx</w:t>
            </w:r>
          </w:p>
        </w:tc>
        <w:tc>
          <w:tcPr>
            <w:tcW w:w="1437" w:type="dxa"/>
            <w:vAlign w:val="top"/>
          </w:tcPr>
          <w:p w14:paraId="786AEB5E">
            <w:pPr>
              <w:pStyle w:val="6"/>
              <w:spacing w:line="282" w:lineRule="auto"/>
            </w:pPr>
          </w:p>
          <w:p w14:paraId="6076C5BC">
            <w:pPr>
              <w:pStyle w:val="6"/>
              <w:spacing w:line="282" w:lineRule="auto"/>
            </w:pPr>
          </w:p>
          <w:p w14:paraId="72FC5B33">
            <w:pPr>
              <w:spacing w:before="57" w:line="138" w:lineRule="exact"/>
              <w:ind w:left="5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xxx</w:t>
            </w:r>
          </w:p>
        </w:tc>
        <w:tc>
          <w:tcPr>
            <w:tcW w:w="1256" w:type="dxa"/>
            <w:vAlign w:val="top"/>
          </w:tcPr>
          <w:p w14:paraId="6410D4B0">
            <w:pPr>
              <w:pStyle w:val="6"/>
              <w:spacing w:line="473" w:lineRule="auto"/>
            </w:pPr>
          </w:p>
          <w:p w14:paraId="7A55B960">
            <w:pPr>
              <w:spacing w:before="65" w:line="224" w:lineRule="auto"/>
              <w:ind w:left="42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制定</w:t>
            </w:r>
          </w:p>
        </w:tc>
        <w:tc>
          <w:tcPr>
            <w:tcW w:w="1572" w:type="dxa"/>
            <w:vAlign w:val="top"/>
          </w:tcPr>
          <w:p w14:paraId="219FB255">
            <w:pPr>
              <w:pStyle w:val="6"/>
              <w:spacing w:line="257" w:lineRule="auto"/>
            </w:pPr>
          </w:p>
          <w:p w14:paraId="51313606">
            <w:pPr>
              <w:pStyle w:val="6"/>
              <w:spacing w:line="258" w:lineRule="auto"/>
            </w:pPr>
          </w:p>
          <w:p w14:paraId="4261C630">
            <w:pPr>
              <w:spacing w:before="57" w:line="195" w:lineRule="auto"/>
              <w:ind w:left="3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2027.1.15</w:t>
            </w:r>
          </w:p>
        </w:tc>
        <w:tc>
          <w:tcPr>
            <w:tcW w:w="1728" w:type="dxa"/>
            <w:vAlign w:val="top"/>
          </w:tcPr>
          <w:p w14:paraId="018BF38D">
            <w:pPr>
              <w:pStyle w:val="6"/>
              <w:spacing w:line="473" w:lineRule="auto"/>
            </w:pPr>
          </w:p>
          <w:p w14:paraId="58EA6964">
            <w:pPr>
              <w:spacing w:before="65" w:line="233" w:lineRule="auto"/>
              <w:ind w:left="77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无</w:t>
            </w:r>
          </w:p>
        </w:tc>
        <w:tc>
          <w:tcPr>
            <w:tcW w:w="1886" w:type="dxa"/>
            <w:vAlign w:val="top"/>
          </w:tcPr>
          <w:p w14:paraId="755B0D13">
            <w:pPr>
              <w:pStyle w:val="6"/>
              <w:spacing w:line="274" w:lineRule="auto"/>
            </w:pPr>
          </w:p>
          <w:p w14:paraId="01E65131">
            <w:pPr>
              <w:spacing w:before="65" w:line="368" w:lineRule="auto"/>
              <w:ind w:left="531" w:right="311" w:hanging="20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生态环境保护和水治理</w:t>
            </w:r>
          </w:p>
        </w:tc>
      </w:tr>
      <w:tr w14:paraId="3BD64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11" w:type="dxa"/>
            <w:vAlign w:val="top"/>
          </w:tcPr>
          <w:p w14:paraId="2E4914E9">
            <w:pPr>
              <w:pStyle w:val="6"/>
              <w:spacing w:line="318" w:lineRule="auto"/>
            </w:pPr>
          </w:p>
          <w:p w14:paraId="1A282B27">
            <w:pPr>
              <w:spacing w:before="57" w:line="195" w:lineRule="auto"/>
              <w:ind w:left="2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888" w:type="dxa"/>
            <w:vAlign w:val="top"/>
          </w:tcPr>
          <w:p w14:paraId="488BB22A">
            <w:pPr>
              <w:pStyle w:val="6"/>
              <w:spacing w:line="275" w:lineRule="auto"/>
            </w:pPr>
          </w:p>
          <w:p w14:paraId="7F4FF09B">
            <w:pPr>
              <w:spacing w:before="65" w:line="222" w:lineRule="auto"/>
              <w:ind w:left="73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例</w:t>
            </w:r>
            <w:r>
              <w:rPr>
                <w:rFonts w:ascii="FangSong_GB2312" w:hAnsi="FangSong_GB2312" w:eastAsia="FangSong_GB2312" w:cs="FangSong_GB2312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：优势农业</w:t>
            </w:r>
          </w:p>
        </w:tc>
        <w:tc>
          <w:tcPr>
            <w:tcW w:w="1593" w:type="dxa"/>
            <w:vAlign w:val="top"/>
          </w:tcPr>
          <w:p w14:paraId="46FCB545">
            <w:pPr>
              <w:pStyle w:val="6"/>
              <w:spacing w:line="366" w:lineRule="auto"/>
            </w:pPr>
          </w:p>
          <w:p w14:paraId="60645900">
            <w:pPr>
              <w:spacing w:before="58" w:line="138" w:lineRule="exact"/>
              <w:ind w:left="6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xxx</w:t>
            </w:r>
          </w:p>
        </w:tc>
        <w:tc>
          <w:tcPr>
            <w:tcW w:w="1437" w:type="dxa"/>
            <w:vAlign w:val="top"/>
          </w:tcPr>
          <w:p w14:paraId="69B79DB7">
            <w:pPr>
              <w:pStyle w:val="6"/>
              <w:spacing w:line="366" w:lineRule="auto"/>
            </w:pPr>
          </w:p>
          <w:p w14:paraId="146CB70C">
            <w:pPr>
              <w:spacing w:before="58" w:line="138" w:lineRule="exact"/>
              <w:ind w:left="5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xxx</w:t>
            </w:r>
          </w:p>
        </w:tc>
        <w:tc>
          <w:tcPr>
            <w:tcW w:w="1256" w:type="dxa"/>
            <w:vAlign w:val="top"/>
          </w:tcPr>
          <w:p w14:paraId="7895D693">
            <w:pPr>
              <w:pStyle w:val="6"/>
              <w:spacing w:line="276" w:lineRule="auto"/>
            </w:pPr>
          </w:p>
          <w:p w14:paraId="44E2055F">
            <w:pPr>
              <w:spacing w:before="65" w:line="225" w:lineRule="auto"/>
              <w:ind w:left="41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修订</w:t>
            </w:r>
          </w:p>
        </w:tc>
        <w:tc>
          <w:tcPr>
            <w:tcW w:w="1572" w:type="dxa"/>
            <w:vAlign w:val="top"/>
          </w:tcPr>
          <w:p w14:paraId="0BD9B9C6">
            <w:pPr>
              <w:pStyle w:val="6"/>
              <w:spacing w:line="318" w:lineRule="auto"/>
            </w:pPr>
          </w:p>
          <w:p w14:paraId="5E06B83E">
            <w:pPr>
              <w:spacing w:before="57" w:line="195" w:lineRule="auto"/>
              <w:ind w:left="3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2027.1.15</w:t>
            </w:r>
          </w:p>
        </w:tc>
        <w:tc>
          <w:tcPr>
            <w:tcW w:w="1728" w:type="dxa"/>
            <w:vAlign w:val="top"/>
          </w:tcPr>
          <w:p w14:paraId="1AB6060E">
            <w:pPr>
              <w:spacing w:before="174" w:line="199" w:lineRule="auto"/>
              <w:ind w:left="5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DB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64/T</w:t>
            </w:r>
          </w:p>
          <w:p w14:paraId="103D0EDC">
            <w:pPr>
              <w:spacing w:before="211" w:line="195" w:lineRule="auto"/>
              <w:ind w:left="4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862-2013</w:t>
            </w:r>
          </w:p>
        </w:tc>
        <w:tc>
          <w:tcPr>
            <w:tcW w:w="1886" w:type="dxa"/>
            <w:vAlign w:val="top"/>
          </w:tcPr>
          <w:p w14:paraId="76E69C20">
            <w:pPr>
              <w:pStyle w:val="6"/>
              <w:spacing w:line="275" w:lineRule="auto"/>
            </w:pPr>
          </w:p>
          <w:p w14:paraId="5C01B497">
            <w:pPr>
              <w:spacing w:before="65" w:line="222" w:lineRule="auto"/>
              <w:ind w:left="43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现代服务业</w:t>
            </w:r>
          </w:p>
        </w:tc>
      </w:tr>
      <w:tr w14:paraId="4202C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11" w:type="dxa"/>
            <w:vAlign w:val="top"/>
          </w:tcPr>
          <w:p w14:paraId="42410A89">
            <w:pPr>
              <w:pStyle w:val="6"/>
            </w:pPr>
          </w:p>
        </w:tc>
        <w:tc>
          <w:tcPr>
            <w:tcW w:w="2888" w:type="dxa"/>
            <w:vAlign w:val="top"/>
          </w:tcPr>
          <w:p w14:paraId="1C422F2F">
            <w:pPr>
              <w:pStyle w:val="6"/>
            </w:pPr>
          </w:p>
        </w:tc>
        <w:tc>
          <w:tcPr>
            <w:tcW w:w="1593" w:type="dxa"/>
            <w:vAlign w:val="top"/>
          </w:tcPr>
          <w:p w14:paraId="65BC81F6">
            <w:pPr>
              <w:pStyle w:val="6"/>
            </w:pPr>
          </w:p>
        </w:tc>
        <w:tc>
          <w:tcPr>
            <w:tcW w:w="1437" w:type="dxa"/>
            <w:vAlign w:val="top"/>
          </w:tcPr>
          <w:p w14:paraId="5908D4B9">
            <w:pPr>
              <w:pStyle w:val="6"/>
            </w:pPr>
          </w:p>
        </w:tc>
        <w:tc>
          <w:tcPr>
            <w:tcW w:w="1256" w:type="dxa"/>
            <w:vAlign w:val="top"/>
          </w:tcPr>
          <w:p w14:paraId="56B49FCE">
            <w:pPr>
              <w:pStyle w:val="6"/>
            </w:pPr>
          </w:p>
        </w:tc>
        <w:tc>
          <w:tcPr>
            <w:tcW w:w="1572" w:type="dxa"/>
            <w:vAlign w:val="top"/>
          </w:tcPr>
          <w:p w14:paraId="7DA23769">
            <w:pPr>
              <w:pStyle w:val="6"/>
            </w:pPr>
          </w:p>
        </w:tc>
        <w:tc>
          <w:tcPr>
            <w:tcW w:w="1728" w:type="dxa"/>
            <w:vAlign w:val="top"/>
          </w:tcPr>
          <w:p w14:paraId="12C69FF5">
            <w:pPr>
              <w:pStyle w:val="6"/>
            </w:pPr>
          </w:p>
        </w:tc>
        <w:tc>
          <w:tcPr>
            <w:tcW w:w="1886" w:type="dxa"/>
            <w:vAlign w:val="top"/>
          </w:tcPr>
          <w:p w14:paraId="012F6F8B">
            <w:pPr>
              <w:pStyle w:val="6"/>
            </w:pPr>
          </w:p>
        </w:tc>
      </w:tr>
      <w:tr w14:paraId="50525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11" w:type="dxa"/>
            <w:vAlign w:val="top"/>
          </w:tcPr>
          <w:p w14:paraId="7B55419E">
            <w:pPr>
              <w:pStyle w:val="6"/>
            </w:pPr>
          </w:p>
        </w:tc>
        <w:tc>
          <w:tcPr>
            <w:tcW w:w="2888" w:type="dxa"/>
            <w:vAlign w:val="top"/>
          </w:tcPr>
          <w:p w14:paraId="4EB64CFD">
            <w:pPr>
              <w:pStyle w:val="6"/>
            </w:pPr>
          </w:p>
        </w:tc>
        <w:tc>
          <w:tcPr>
            <w:tcW w:w="1593" w:type="dxa"/>
            <w:vAlign w:val="top"/>
          </w:tcPr>
          <w:p w14:paraId="07ECB159">
            <w:pPr>
              <w:pStyle w:val="6"/>
            </w:pPr>
          </w:p>
        </w:tc>
        <w:tc>
          <w:tcPr>
            <w:tcW w:w="1437" w:type="dxa"/>
            <w:vAlign w:val="top"/>
          </w:tcPr>
          <w:p w14:paraId="31B8090E">
            <w:pPr>
              <w:pStyle w:val="6"/>
            </w:pPr>
          </w:p>
        </w:tc>
        <w:tc>
          <w:tcPr>
            <w:tcW w:w="1256" w:type="dxa"/>
            <w:vAlign w:val="top"/>
          </w:tcPr>
          <w:p w14:paraId="7A5DBDDC">
            <w:pPr>
              <w:pStyle w:val="6"/>
            </w:pPr>
          </w:p>
        </w:tc>
        <w:tc>
          <w:tcPr>
            <w:tcW w:w="1572" w:type="dxa"/>
            <w:vAlign w:val="top"/>
          </w:tcPr>
          <w:p w14:paraId="4891D4D5">
            <w:pPr>
              <w:pStyle w:val="6"/>
            </w:pPr>
          </w:p>
        </w:tc>
        <w:tc>
          <w:tcPr>
            <w:tcW w:w="1728" w:type="dxa"/>
            <w:vAlign w:val="top"/>
          </w:tcPr>
          <w:p w14:paraId="6954EBD3">
            <w:pPr>
              <w:pStyle w:val="6"/>
            </w:pPr>
          </w:p>
        </w:tc>
        <w:tc>
          <w:tcPr>
            <w:tcW w:w="1886" w:type="dxa"/>
            <w:vAlign w:val="top"/>
          </w:tcPr>
          <w:p w14:paraId="5A16A3D1">
            <w:pPr>
              <w:pStyle w:val="6"/>
            </w:pPr>
          </w:p>
        </w:tc>
      </w:tr>
      <w:tr w14:paraId="79294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11" w:type="dxa"/>
            <w:vAlign w:val="top"/>
          </w:tcPr>
          <w:p w14:paraId="6D17EC92">
            <w:pPr>
              <w:pStyle w:val="6"/>
            </w:pPr>
          </w:p>
        </w:tc>
        <w:tc>
          <w:tcPr>
            <w:tcW w:w="2888" w:type="dxa"/>
            <w:vAlign w:val="top"/>
          </w:tcPr>
          <w:p w14:paraId="264CB063">
            <w:pPr>
              <w:pStyle w:val="6"/>
            </w:pPr>
          </w:p>
        </w:tc>
        <w:tc>
          <w:tcPr>
            <w:tcW w:w="1593" w:type="dxa"/>
            <w:vAlign w:val="top"/>
          </w:tcPr>
          <w:p w14:paraId="45B83087">
            <w:pPr>
              <w:pStyle w:val="6"/>
            </w:pPr>
          </w:p>
        </w:tc>
        <w:tc>
          <w:tcPr>
            <w:tcW w:w="1437" w:type="dxa"/>
            <w:vAlign w:val="top"/>
          </w:tcPr>
          <w:p w14:paraId="05F6BC17">
            <w:pPr>
              <w:pStyle w:val="6"/>
            </w:pPr>
          </w:p>
        </w:tc>
        <w:tc>
          <w:tcPr>
            <w:tcW w:w="1256" w:type="dxa"/>
            <w:vAlign w:val="top"/>
          </w:tcPr>
          <w:p w14:paraId="6CE7BA37">
            <w:pPr>
              <w:pStyle w:val="6"/>
            </w:pPr>
          </w:p>
        </w:tc>
        <w:tc>
          <w:tcPr>
            <w:tcW w:w="1572" w:type="dxa"/>
            <w:vAlign w:val="top"/>
          </w:tcPr>
          <w:p w14:paraId="0BB05EB3">
            <w:pPr>
              <w:pStyle w:val="6"/>
            </w:pPr>
          </w:p>
        </w:tc>
        <w:tc>
          <w:tcPr>
            <w:tcW w:w="1728" w:type="dxa"/>
            <w:vAlign w:val="top"/>
          </w:tcPr>
          <w:p w14:paraId="5E5E84B3">
            <w:pPr>
              <w:pStyle w:val="6"/>
            </w:pPr>
          </w:p>
        </w:tc>
        <w:tc>
          <w:tcPr>
            <w:tcW w:w="1886" w:type="dxa"/>
            <w:vAlign w:val="top"/>
          </w:tcPr>
          <w:p w14:paraId="224FFBD0">
            <w:pPr>
              <w:pStyle w:val="6"/>
            </w:pPr>
          </w:p>
        </w:tc>
      </w:tr>
      <w:tr w14:paraId="0ECBD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11" w:type="dxa"/>
            <w:vAlign w:val="top"/>
          </w:tcPr>
          <w:p w14:paraId="6FD8C759">
            <w:pPr>
              <w:pStyle w:val="6"/>
            </w:pPr>
          </w:p>
        </w:tc>
        <w:tc>
          <w:tcPr>
            <w:tcW w:w="2888" w:type="dxa"/>
            <w:vAlign w:val="top"/>
          </w:tcPr>
          <w:p w14:paraId="0A46CEC3">
            <w:pPr>
              <w:pStyle w:val="6"/>
            </w:pPr>
          </w:p>
        </w:tc>
        <w:tc>
          <w:tcPr>
            <w:tcW w:w="1593" w:type="dxa"/>
            <w:vAlign w:val="top"/>
          </w:tcPr>
          <w:p w14:paraId="341EC72C">
            <w:pPr>
              <w:pStyle w:val="6"/>
            </w:pPr>
          </w:p>
        </w:tc>
        <w:tc>
          <w:tcPr>
            <w:tcW w:w="1437" w:type="dxa"/>
            <w:vAlign w:val="top"/>
          </w:tcPr>
          <w:p w14:paraId="2F823233">
            <w:pPr>
              <w:pStyle w:val="6"/>
            </w:pPr>
          </w:p>
        </w:tc>
        <w:tc>
          <w:tcPr>
            <w:tcW w:w="1256" w:type="dxa"/>
            <w:vAlign w:val="top"/>
          </w:tcPr>
          <w:p w14:paraId="6B4CFB55">
            <w:pPr>
              <w:pStyle w:val="6"/>
            </w:pPr>
          </w:p>
        </w:tc>
        <w:tc>
          <w:tcPr>
            <w:tcW w:w="1572" w:type="dxa"/>
            <w:vAlign w:val="top"/>
          </w:tcPr>
          <w:p w14:paraId="29CB26C8">
            <w:pPr>
              <w:pStyle w:val="6"/>
            </w:pPr>
          </w:p>
        </w:tc>
        <w:tc>
          <w:tcPr>
            <w:tcW w:w="1728" w:type="dxa"/>
            <w:vAlign w:val="top"/>
          </w:tcPr>
          <w:p w14:paraId="172D9049">
            <w:pPr>
              <w:pStyle w:val="6"/>
            </w:pPr>
          </w:p>
        </w:tc>
        <w:tc>
          <w:tcPr>
            <w:tcW w:w="1886" w:type="dxa"/>
            <w:vAlign w:val="top"/>
          </w:tcPr>
          <w:p w14:paraId="25FE9B15">
            <w:pPr>
              <w:pStyle w:val="6"/>
            </w:pPr>
          </w:p>
        </w:tc>
      </w:tr>
    </w:tbl>
    <w:p w14:paraId="17AF7042">
      <w:pPr>
        <w:pStyle w:val="2"/>
        <w:spacing w:before="155" w:line="214" w:lineRule="auto"/>
        <w:ind w:left="654"/>
        <w:rPr>
          <w:sz w:val="28"/>
          <w:szCs w:val="28"/>
        </w:rPr>
      </w:pPr>
      <w:r>
        <w:rPr>
          <w:spacing w:val="-11"/>
          <w:sz w:val="28"/>
          <w:szCs w:val="28"/>
        </w:rPr>
        <w:t>单位</w:t>
      </w:r>
      <w:r>
        <w:rPr>
          <w:spacing w:val="-51"/>
          <w:sz w:val="28"/>
          <w:szCs w:val="28"/>
        </w:rPr>
        <w:t>：（</w:t>
      </w:r>
      <w:r>
        <w:rPr>
          <w:spacing w:val="-11"/>
          <w:sz w:val="28"/>
          <w:szCs w:val="28"/>
        </w:rPr>
        <w:t>公章）</w:t>
      </w:r>
    </w:p>
    <w:p w14:paraId="23C56CA0">
      <w:pPr>
        <w:pStyle w:val="2"/>
        <w:spacing w:before="263" w:line="214" w:lineRule="auto"/>
        <w:ind w:left="683"/>
        <w:rPr>
          <w:sz w:val="28"/>
          <w:szCs w:val="28"/>
        </w:rPr>
        <w:sectPr>
          <w:footerReference r:id="rId5" w:type="default"/>
          <w:pgSz w:w="16838" w:h="11906"/>
          <w:pgMar w:top="1011" w:right="1990" w:bottom="1159" w:left="1871" w:header="0" w:footer="795" w:gutter="0"/>
          <w:cols w:space="720" w:num="1"/>
        </w:sectPr>
      </w:pPr>
      <w:r>
        <w:rPr>
          <w:spacing w:val="-3"/>
          <w:sz w:val="28"/>
          <w:szCs w:val="28"/>
        </w:rPr>
        <w:t xml:space="preserve">联系人：                                                        </w:t>
      </w:r>
      <w:r>
        <w:rPr>
          <w:spacing w:val="-4"/>
          <w:sz w:val="28"/>
          <w:szCs w:val="28"/>
        </w:rPr>
        <w:t>联系电话：</w:t>
      </w:r>
      <w:bookmarkStart w:id="0" w:name="_GoBack"/>
      <w:bookmarkEnd w:id="0"/>
    </w:p>
    <w:p w14:paraId="7A083E42">
      <w:pPr>
        <w:rPr>
          <w:rFonts w:ascii="Arial"/>
          <w:sz w:val="21"/>
        </w:rPr>
      </w:pPr>
    </w:p>
    <w:sectPr>
      <w:footerReference r:id="rId6" w:type="default"/>
      <w:pgSz w:w="11906" w:h="16838"/>
      <w:pgMar w:top="1431" w:right="1362" w:bottom="1740" w:left="1474" w:header="0" w:footer="13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4DD8B">
    <w:pPr>
      <w:spacing w:line="233" w:lineRule="auto"/>
      <w:ind w:left="121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058D5">
    <w:pPr>
      <w:spacing w:line="235" w:lineRule="auto"/>
      <w:ind w:left="81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86440"/>
    <w:rsid w:val="36207D9D"/>
    <w:rsid w:val="3E382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947</Words>
  <Characters>1020</Characters>
  <TotalTime>3</TotalTime>
  <ScaleCrop>false</ScaleCrop>
  <LinksUpToDate>false</LinksUpToDate>
  <CharactersWithSpaces>1388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2026-03-11T09:53:00Z</dcterms:created>
  <dc:creator>张苈</dc:creator>
  <cp:lastModifiedBy>小姚来喽</cp:lastModifiedBy>
  <dcterms:modified xsi:type="dcterms:W3CDTF">2026-03-16T02:43:33Z</dcterms:modified>
  <dc:title>关于开展大型游乐设施专项排查整治的通知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2026-03-11T10:25:49Z</vt:filetime>
  </property>
  <property fmtid="{D5CDD505-2E9C-101B-9397-08002B2CF9AE}" pid="4" name="KSOTemplateDocerSaveRecord">
    <vt:lpwstr>eyJoZGlkIjoiZDdlMjdhZDViYmQ2NTExNDM3MjI4OWQyZDAzOThiZTgiLCJ1c2VySWQiOiIxNDEwMTkzOTI4In0=</vt:lpwstr>
  </property>
  <property fmtid="{D5CDD505-2E9C-101B-9397-08002B2CF9AE}" pid="5" name="KSOProductBuildVer">
    <vt:lpwstr>2052-12.1.0.25225</vt:lpwstr>
  </property>
  <property fmtid="{D5CDD505-2E9C-101B-9397-08002B2CF9AE}" pid="6" name="ICV">
    <vt:lpwstr>8790C2328BE646AFB40B46B14388730A_13</vt:lpwstr>
  </property>
</Properties>
</file>