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center"/>
        <w:rPr>
          <w:rFonts w:hint="eastAsia" w:ascii="微软雅黑" w:hAnsi="微软雅黑" w:eastAsia="微软雅黑" w:cs="微软雅黑"/>
          <w:b w:val="0"/>
          <w:bCs w:val="0"/>
          <w:i w:val="0"/>
          <w:iCs w:val="0"/>
          <w:caps w:val="0"/>
          <w:color w:val="383838"/>
          <w:spacing w:val="0"/>
          <w:sz w:val="36"/>
          <w:szCs w:val="36"/>
        </w:rPr>
      </w:pPr>
      <w:r>
        <w:rPr>
          <w:rFonts w:hint="eastAsia" w:ascii="微软雅黑" w:hAnsi="微软雅黑" w:eastAsia="微软雅黑" w:cs="微软雅黑"/>
          <w:b w:val="0"/>
          <w:bCs w:val="0"/>
          <w:i w:val="0"/>
          <w:iCs w:val="0"/>
          <w:caps w:val="0"/>
          <w:color w:val="383838"/>
          <w:spacing w:val="0"/>
          <w:sz w:val="36"/>
          <w:szCs w:val="36"/>
          <w:bdr w:val="none" w:color="auto" w:sz="0" w:space="0"/>
          <w:shd w:val="clear" w:fill="FFFFFF"/>
        </w:rPr>
        <w:t>自治区自然资源厅关于印发</w:t>
      </w:r>
      <w:bookmarkStart w:id="0" w:name="_GoBack"/>
      <w:r>
        <w:rPr>
          <w:rFonts w:hint="eastAsia" w:ascii="微软雅黑" w:hAnsi="微软雅黑" w:eastAsia="微软雅黑" w:cs="微软雅黑"/>
          <w:b w:val="0"/>
          <w:bCs w:val="0"/>
          <w:i w:val="0"/>
          <w:iCs w:val="0"/>
          <w:caps w:val="0"/>
          <w:color w:val="383838"/>
          <w:spacing w:val="0"/>
          <w:sz w:val="36"/>
          <w:szCs w:val="36"/>
          <w:bdr w:val="none" w:color="auto" w:sz="0" w:space="0"/>
          <w:shd w:val="clear" w:fill="FFFFFF"/>
        </w:rPr>
        <w:t>《自然资源系统支持葡萄酒等重点产业发展用地的若干政策》</w:t>
      </w:r>
      <w:bookmarkEnd w:id="0"/>
      <w:r>
        <w:rPr>
          <w:rFonts w:hint="eastAsia" w:ascii="微软雅黑" w:hAnsi="微软雅黑" w:eastAsia="微软雅黑" w:cs="微软雅黑"/>
          <w:b w:val="0"/>
          <w:bCs w:val="0"/>
          <w:i w:val="0"/>
          <w:iCs w:val="0"/>
          <w:caps w:val="0"/>
          <w:color w:val="383838"/>
          <w:spacing w:val="0"/>
          <w:sz w:val="36"/>
          <w:szCs w:val="36"/>
          <w:bdr w:val="none" w:color="auto" w:sz="0" w:space="0"/>
          <w:shd w:val="clear" w:fill="FFFFFF"/>
        </w:rPr>
        <w:t>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ascii="仿宋" w:hAnsi="仿宋" w:eastAsia="仿宋" w:cs="仿宋"/>
          <w:i w:val="0"/>
          <w:iCs w:val="0"/>
          <w:caps w:val="0"/>
          <w:color w:val="000000"/>
          <w:spacing w:val="0"/>
          <w:sz w:val="30"/>
          <w:szCs w:val="30"/>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ascii="Arial" w:hAnsi="Arial" w:cs="Arial"/>
          <w:i w:val="0"/>
          <w:iCs w:val="0"/>
          <w:caps w:val="0"/>
          <w:color w:val="383838"/>
          <w:spacing w:val="0"/>
          <w:sz w:val="24"/>
          <w:szCs w:val="24"/>
        </w:rPr>
      </w:pPr>
      <w:r>
        <w:rPr>
          <w:rFonts w:ascii="仿宋" w:hAnsi="仿宋" w:eastAsia="仿宋" w:cs="仿宋"/>
          <w:i w:val="0"/>
          <w:iCs w:val="0"/>
          <w:caps w:val="0"/>
          <w:color w:val="000000"/>
          <w:spacing w:val="0"/>
          <w:sz w:val="30"/>
          <w:szCs w:val="30"/>
          <w:bdr w:val="none" w:color="auto" w:sz="0" w:space="0"/>
          <w:shd w:val="clear" w:fill="FFFFFF"/>
        </w:rPr>
        <w:t>各市、县（区）自然资源局，厅机关各处室、直属事业单位：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pPr>
      <w:r>
        <w:rPr>
          <w:rFonts w:hint="eastAsia" w:ascii="仿宋" w:hAnsi="仿宋" w:eastAsia="仿宋" w:cs="仿宋"/>
          <w:i w:val="0"/>
          <w:iCs w:val="0"/>
          <w:caps w:val="0"/>
          <w:color w:val="383838"/>
          <w:spacing w:val="0"/>
          <w:sz w:val="30"/>
          <w:szCs w:val="30"/>
          <w:bdr w:val="none" w:color="auto" w:sz="0" w:space="0"/>
          <w:shd w:val="clear" w:fill="FFFFFF"/>
        </w:rPr>
        <w:t>《自然资源系统支持葡萄酒等重点产业发展用地的若干政策》已经2020年9月19日自然资源厅党组第37次会议审议通过，现予印发，自2020年11月1日起施行。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0"/>
      </w:pP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0" w:afterAutospacing="0" w:line="600" w:lineRule="atLeast"/>
        <w:ind w:left="0" w:right="0" w:firstLine="0"/>
      </w:pP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pPr>
      <w:r>
        <w:rPr>
          <w:rFonts w:hint="eastAsia" w:ascii="仿宋" w:hAnsi="仿宋" w:eastAsia="仿宋" w:cs="仿宋"/>
          <w:i w:val="0"/>
          <w:iCs w:val="0"/>
          <w:caps w:val="0"/>
          <w:color w:val="383838"/>
          <w:spacing w:val="0"/>
          <w:sz w:val="30"/>
          <w:szCs w:val="30"/>
          <w:bdr w:val="none" w:color="auto" w:sz="0" w:space="0"/>
          <w:shd w:val="clear" w:fill="FFFFFF"/>
        </w:rPr>
        <w:t>宁夏回族自治区自然资源厅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right"/>
      </w:pPr>
      <w:r>
        <w:rPr>
          <w:rFonts w:hint="eastAsia" w:ascii="仿宋" w:hAnsi="仿宋" w:eastAsia="仿宋" w:cs="仿宋"/>
          <w:i w:val="0"/>
          <w:iCs w:val="0"/>
          <w:caps w:val="0"/>
          <w:color w:val="383838"/>
          <w:spacing w:val="0"/>
          <w:sz w:val="30"/>
          <w:szCs w:val="30"/>
          <w:bdr w:val="none" w:color="auto" w:sz="0" w:space="0"/>
          <w:shd w:val="clear" w:fill="FFFFFF"/>
        </w:rPr>
        <w:t>2020年9月25日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jc w:val="left"/>
      </w:pPr>
      <w:r>
        <w:rPr>
          <w:rFonts w:hint="eastAsia" w:ascii="仿宋" w:hAnsi="仿宋" w:eastAsia="仿宋" w:cs="仿宋"/>
          <w:i w:val="0"/>
          <w:iCs w:val="0"/>
          <w:caps w:val="0"/>
          <w:color w:val="000000"/>
          <w:spacing w:val="0"/>
          <w:sz w:val="30"/>
          <w:szCs w:val="30"/>
          <w:bdr w:val="none" w:color="auto" w:sz="0" w:space="0"/>
          <w:shd w:val="clear" w:fill="FFFFFF"/>
        </w:rPr>
        <w:t>（此件公开发布）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rPr>
          <w:rFonts w:hint="default" w:ascii="Arial" w:hAnsi="Arial" w:cs="Arial"/>
          <w:i w:val="0"/>
          <w:iCs w:val="0"/>
          <w:caps w:val="0"/>
          <w:color w:val="383838"/>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85"/>
        <w:rPr>
          <w:rFonts w:hint="default" w:ascii="Arial" w:hAnsi="Arial" w:cs="Arial"/>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Arial" w:hAnsi="Arial" w:cs="Arial"/>
          <w:i w:val="0"/>
          <w:iCs w:val="0"/>
          <w:caps w:val="0"/>
          <w:color w:val="383838"/>
          <w:spacing w:val="0"/>
          <w:sz w:val="24"/>
          <w:szCs w:val="24"/>
        </w:rPr>
      </w:pPr>
      <w:r>
        <w:rPr>
          <w:rFonts w:ascii="黑体" w:hAnsi="宋体" w:eastAsia="黑体" w:cs="黑体"/>
          <w:i w:val="0"/>
          <w:iCs w:val="0"/>
          <w:caps w:val="0"/>
          <w:color w:val="383838"/>
          <w:spacing w:val="0"/>
          <w:sz w:val="31"/>
          <w:szCs w:val="31"/>
          <w:bdr w:val="none" w:color="auto" w:sz="0" w:space="0"/>
          <w:shd w:val="clear" w:fill="FFFFFF"/>
        </w:rPr>
        <w:t>自然资源系统支持葡萄酒等重点产业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default" w:ascii="Arial" w:hAnsi="Arial" w:cs="Arial"/>
          <w:i w:val="0"/>
          <w:iCs w:val="0"/>
          <w:caps w:val="0"/>
          <w:color w:val="383838"/>
          <w:spacing w:val="0"/>
          <w:sz w:val="24"/>
          <w:szCs w:val="24"/>
        </w:rPr>
      </w:pPr>
      <w:r>
        <w:rPr>
          <w:rFonts w:hint="eastAsia" w:ascii="黑体" w:hAnsi="宋体" w:eastAsia="黑体" w:cs="黑体"/>
          <w:i w:val="0"/>
          <w:iCs w:val="0"/>
          <w:caps w:val="0"/>
          <w:color w:val="383838"/>
          <w:spacing w:val="0"/>
          <w:sz w:val="31"/>
          <w:szCs w:val="31"/>
          <w:bdr w:val="none" w:color="auto" w:sz="0" w:space="0"/>
          <w:shd w:val="clear" w:fill="FFFFFF"/>
        </w:rPr>
        <w:t>发展用地的若干政策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default" w:ascii="Arial" w:hAnsi="Arial" w:cs="Arial"/>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FFFFF"/>
        </w:rPr>
        <w:t>为深入贯彻习近平总书记视察宁夏重要讲话精神，全面落实自治区党委十二届十一次全会，以及建设黄河流域生态保护和高质量发展先行区第一次推进会工作部署，助推葡萄酒、奶产业、枸杞、肉牛和滩羊等重点产业高质量发展，结合自然资源部门职能职责，制定用地保障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黑体" w:hAnsi="宋体" w:eastAsia="黑体" w:cs="黑体"/>
          <w:i w:val="0"/>
          <w:iCs w:val="0"/>
          <w:caps w:val="0"/>
          <w:color w:val="383838"/>
          <w:spacing w:val="0"/>
          <w:sz w:val="30"/>
          <w:szCs w:val="30"/>
          <w:bdr w:val="none" w:color="auto" w:sz="0" w:space="0"/>
          <w:shd w:val="clear" w:fill="FFFFFF"/>
        </w:rPr>
        <w:t>一、规划引领，留足产业发展空间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（一）优化产业用地布局。</w:t>
      </w:r>
      <w:r>
        <w:rPr>
          <w:rFonts w:hint="eastAsia" w:ascii="仿宋" w:hAnsi="仿宋" w:eastAsia="仿宋" w:cs="仿宋"/>
          <w:i w:val="0"/>
          <w:iCs w:val="0"/>
          <w:caps w:val="0"/>
          <w:color w:val="383838"/>
          <w:spacing w:val="0"/>
          <w:sz w:val="30"/>
          <w:szCs w:val="30"/>
          <w:bdr w:val="none" w:color="auto" w:sz="0" w:space="0"/>
          <w:shd w:val="clear" w:fill="FFFFFF"/>
        </w:rPr>
        <w:t>重点产业发展用地纳入自治区、市、县国土空间规划，明确空间布局，统筹区域基础设施、公共服务设施配置。将产业发展所需建设用地列入规划重点项目列表，预留指标，保障用地。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（二）保障过渡期产业用地。</w:t>
      </w:r>
      <w:r>
        <w:rPr>
          <w:rFonts w:hint="eastAsia" w:ascii="仿宋" w:hAnsi="仿宋" w:eastAsia="仿宋" w:cs="仿宋"/>
          <w:i w:val="0"/>
          <w:iCs w:val="0"/>
          <w:caps w:val="0"/>
          <w:color w:val="383838"/>
          <w:spacing w:val="0"/>
          <w:sz w:val="30"/>
          <w:szCs w:val="30"/>
          <w:bdr w:val="none" w:color="auto" w:sz="0" w:space="0"/>
          <w:shd w:val="clear" w:fill="FFFFFF"/>
        </w:rPr>
        <w:t>国土空间规划批准前未纳入土地利用总体规划的重点产业项目，不占用永久基本农田和生态保护红线，属于自治区规划审批事权的，可以调整土地利用总体规划，在建设用地报件请示及审查意见中说明与国土空间规划衔接情况，同步审批规划修改和农用地转用，规划调整情况在新编国土空间规划中予以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（三）拓展重点产业发展空间。</w:t>
      </w:r>
      <w:r>
        <w:rPr>
          <w:rFonts w:hint="eastAsia" w:ascii="仿宋" w:hAnsi="仿宋" w:eastAsia="仿宋" w:cs="仿宋"/>
          <w:i w:val="0"/>
          <w:iCs w:val="0"/>
          <w:caps w:val="0"/>
          <w:color w:val="383838"/>
          <w:spacing w:val="0"/>
          <w:sz w:val="30"/>
          <w:szCs w:val="30"/>
          <w:bdr w:val="none" w:color="auto" w:sz="0" w:space="0"/>
          <w:shd w:val="clear" w:fill="FFFFFF"/>
        </w:rPr>
        <w:t>贺兰山东麓葡萄酒规划区纳入国土综合整治范围，整治出的土地优先用于种植酿酒葡萄。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黑体" w:hAnsi="宋体" w:eastAsia="黑体" w:cs="黑体"/>
          <w:i w:val="0"/>
          <w:iCs w:val="0"/>
          <w:caps w:val="0"/>
          <w:color w:val="383838"/>
          <w:spacing w:val="0"/>
          <w:sz w:val="30"/>
          <w:szCs w:val="30"/>
          <w:bdr w:val="none" w:color="auto" w:sz="0" w:space="0"/>
          <w:shd w:val="clear" w:fill="FFFFFF"/>
        </w:rPr>
        <w:t>二、分类施策，助力产业融合发展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（四）保障重点产业建设用地需求。</w:t>
      </w:r>
      <w:r>
        <w:rPr>
          <w:rFonts w:hint="eastAsia" w:ascii="仿宋" w:hAnsi="仿宋" w:eastAsia="仿宋" w:cs="仿宋"/>
          <w:i w:val="0"/>
          <w:iCs w:val="0"/>
          <w:caps w:val="0"/>
          <w:color w:val="383838"/>
          <w:spacing w:val="0"/>
          <w:sz w:val="30"/>
          <w:szCs w:val="30"/>
          <w:bdr w:val="none" w:color="auto" w:sz="0" w:space="0"/>
          <w:shd w:val="clear" w:fill="FFFFFF"/>
        </w:rPr>
        <w:t>葡萄酒庄、文旅观光、生产加工等建设用地，纳入重点项目用地审批“绿色通道”，允许使用规划预留建设用地指标，年度新增建设用地计划由自治区单列，应保尽保。特色农产品加工等项目，在符合国土空间规划、落实环境保护要求前提下，可以在产地布局。具体项目建设用地规模，可结合实际需求和用地定额标准，由重点产业主管部门论证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（五）优化设施农用地管理。</w:t>
      </w:r>
      <w:r>
        <w:rPr>
          <w:rFonts w:hint="eastAsia" w:ascii="仿宋" w:hAnsi="仿宋" w:eastAsia="仿宋" w:cs="仿宋"/>
          <w:i w:val="0"/>
          <w:iCs w:val="0"/>
          <w:caps w:val="0"/>
          <w:color w:val="383838"/>
          <w:spacing w:val="0"/>
          <w:sz w:val="30"/>
          <w:szCs w:val="30"/>
          <w:bdr w:val="none" w:color="auto" w:sz="0" w:space="0"/>
          <w:shd w:val="clear" w:fill="FFFFFF"/>
        </w:rPr>
        <w:t>规模化种植、养殖基地的烘干晾晒、预冷保鲜、农业灌溉等辅助设施，按农用地管理，由乡（镇）人民政府、街道办事处负责备案。鼓励利用荒山、荒坡等未利用地发展规模养殖，保护好优质耕地和永久基本农田。养殖设施原则上不得使用永久基本农田，确实难以避让，涉及少量、零星使用的，原则上不超过项目用地总规模的10%，且须等质等量落实补划。辅助设施用地原则上不超过生产设施用地规模的10%，确需增加面积的，由县级自然资源和农业农村主管部门共同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（六）分类管理其他配套设施用地。</w:t>
      </w:r>
      <w:r>
        <w:rPr>
          <w:rFonts w:hint="eastAsia" w:ascii="仿宋" w:hAnsi="仿宋" w:eastAsia="仿宋" w:cs="仿宋"/>
          <w:i w:val="0"/>
          <w:iCs w:val="0"/>
          <w:caps w:val="0"/>
          <w:color w:val="383838"/>
          <w:spacing w:val="0"/>
          <w:sz w:val="30"/>
          <w:szCs w:val="30"/>
          <w:bdr w:val="none" w:color="auto" w:sz="0" w:space="0"/>
          <w:shd w:val="clear" w:fill="FFFFFF"/>
        </w:rPr>
        <w:t>重点产业与文旅融合发展项目中，单体面积不超过100平方米的公共服务设施，宽度不超过8米的道路、不超过2米的栈道，以及年度内特定季节使用土地的非永久性游乐观光、停车场等设施，按照土地现状用途管理，不再办理建设用地审批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黑体" w:hAnsi="宋体" w:eastAsia="黑体" w:cs="黑体"/>
          <w:i w:val="0"/>
          <w:iCs w:val="0"/>
          <w:caps w:val="0"/>
          <w:color w:val="383838"/>
          <w:spacing w:val="0"/>
          <w:sz w:val="30"/>
          <w:szCs w:val="30"/>
          <w:bdr w:val="none" w:color="auto" w:sz="0" w:space="0"/>
          <w:shd w:val="clear" w:fill="FFFFFF"/>
        </w:rPr>
        <w:t>三、创新机制，保障企业高效用地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（七）分类供应建设用地。</w:t>
      </w:r>
      <w:r>
        <w:rPr>
          <w:rFonts w:hint="eastAsia" w:ascii="仿宋" w:hAnsi="仿宋" w:eastAsia="仿宋" w:cs="仿宋"/>
          <w:i w:val="0"/>
          <w:iCs w:val="0"/>
          <w:caps w:val="0"/>
          <w:color w:val="383838"/>
          <w:spacing w:val="0"/>
          <w:sz w:val="30"/>
          <w:szCs w:val="30"/>
          <w:bdr w:val="none" w:color="auto" w:sz="0" w:space="0"/>
          <w:shd w:val="clear" w:fill="FFFFFF"/>
        </w:rPr>
        <w:t>工业用途的重点产业用地，可将产业类型、生产技术、产业标准、产品品质等作为前置条件，采取带项目挂牌方式供地。符合划拨目录的科研、教育、文化、体育等项目，可以采取划拨、协议出让方式供地。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（八）降低企业用地成本。</w:t>
      </w:r>
      <w:r>
        <w:rPr>
          <w:rFonts w:hint="eastAsia" w:ascii="仿宋" w:hAnsi="仿宋" w:eastAsia="仿宋" w:cs="仿宋"/>
          <w:i w:val="0"/>
          <w:iCs w:val="0"/>
          <w:caps w:val="0"/>
          <w:color w:val="383838"/>
          <w:spacing w:val="0"/>
          <w:sz w:val="30"/>
          <w:szCs w:val="30"/>
          <w:bdr w:val="none" w:color="auto" w:sz="0" w:space="0"/>
          <w:shd w:val="clear" w:fill="FFFFFF"/>
        </w:rPr>
        <w:t>葡萄酒庄、农产品加工等项目用地，根据占地类型和区位，可按照全国工业用地出让最低标准的70%、60%、50%、30%确定出让底价。推行长期租赁、先租后让、租让结合、弹性年期等供地方式。重点产业与文旅融合项目用地可以实行点状布局、点状供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（九）盘活存量建设用地。</w:t>
      </w:r>
      <w:r>
        <w:rPr>
          <w:rFonts w:hint="eastAsia" w:ascii="仿宋" w:hAnsi="仿宋" w:eastAsia="仿宋" w:cs="仿宋"/>
          <w:i w:val="0"/>
          <w:iCs w:val="0"/>
          <w:caps w:val="0"/>
          <w:color w:val="383838"/>
          <w:spacing w:val="0"/>
          <w:sz w:val="30"/>
          <w:szCs w:val="30"/>
          <w:bdr w:val="none" w:color="auto" w:sz="0" w:space="0"/>
          <w:shd w:val="clear" w:fill="FFFFFF"/>
        </w:rPr>
        <w:t>利用存量建设用地发展与重点产业相关的文化创意、科技服务、众创空间、研发设计等新产业、新业态项目，5年内继续按原用途和土地权利类型使用土地。支持利用城乡建设用地增减挂钩、集体经营性建设用地入市等方式发展新兴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黑体" w:hAnsi="宋体" w:eastAsia="黑体" w:cs="黑体"/>
          <w:i w:val="0"/>
          <w:iCs w:val="0"/>
          <w:caps w:val="0"/>
          <w:color w:val="383838"/>
          <w:spacing w:val="0"/>
          <w:sz w:val="30"/>
          <w:szCs w:val="30"/>
          <w:bdr w:val="none" w:color="auto" w:sz="0" w:space="0"/>
          <w:shd w:val="clear" w:fill="FFFFFF"/>
        </w:rPr>
        <w:t>四、依法登记，维护企业土地权益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（十）依法办理不动产登记。</w:t>
      </w:r>
      <w:r>
        <w:rPr>
          <w:rFonts w:hint="eastAsia" w:ascii="仿宋" w:hAnsi="仿宋" w:eastAsia="仿宋" w:cs="仿宋"/>
          <w:i w:val="0"/>
          <w:iCs w:val="0"/>
          <w:caps w:val="0"/>
          <w:color w:val="383838"/>
          <w:spacing w:val="0"/>
          <w:sz w:val="30"/>
          <w:szCs w:val="30"/>
          <w:bdr w:val="none" w:color="auto" w:sz="0" w:space="0"/>
          <w:shd w:val="clear" w:fill="FFFFFF"/>
        </w:rPr>
        <w:t>经营主体通过国有未利用地开发、国有农用地有偿使用、集体土地承包经营及流转等方式取得农业生产用地，可以依法分类办理登记。农村集体土地流转期限为5年以上的，可以依申请办理土地经营权登记；承包农村土地或国有荒地从事农业生产，或者以有偿方式使用国有农用地的，可以依申请办理土地承包经营权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Style w:val="6"/>
          <w:rFonts w:hint="eastAsia" w:ascii="仿宋" w:hAnsi="仿宋" w:eastAsia="仿宋" w:cs="仿宋"/>
          <w:b/>
          <w:bCs/>
          <w:i w:val="0"/>
          <w:iCs w:val="0"/>
          <w:caps w:val="0"/>
          <w:color w:val="383838"/>
          <w:spacing w:val="0"/>
          <w:sz w:val="30"/>
          <w:szCs w:val="30"/>
          <w:bdr w:val="none" w:color="auto" w:sz="0" w:space="0"/>
          <w:shd w:val="clear" w:fill="FFFFFF"/>
        </w:rPr>
        <w:t>（十一）依法办理抵押登记。</w:t>
      </w:r>
      <w:r>
        <w:rPr>
          <w:rFonts w:hint="eastAsia" w:ascii="仿宋" w:hAnsi="仿宋" w:eastAsia="仿宋" w:cs="仿宋"/>
          <w:i w:val="0"/>
          <w:iCs w:val="0"/>
          <w:caps w:val="0"/>
          <w:color w:val="383838"/>
          <w:spacing w:val="0"/>
          <w:sz w:val="30"/>
          <w:szCs w:val="30"/>
          <w:bdr w:val="none" w:color="auto" w:sz="0" w:space="0"/>
          <w:shd w:val="clear" w:fill="FFFFFF"/>
        </w:rPr>
        <w:t>通过招标、拍卖、公开协商等方式取得的荒地等土地承包经营权，以及依法依规通过流转方式获得农村土地经营权、取得不动产权属证书的，可以申请办理抵押登记。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黑体" w:hAnsi="宋体" w:eastAsia="黑体" w:cs="黑体"/>
          <w:i w:val="0"/>
          <w:iCs w:val="0"/>
          <w:caps w:val="0"/>
          <w:color w:val="383838"/>
          <w:spacing w:val="0"/>
          <w:sz w:val="30"/>
          <w:szCs w:val="30"/>
          <w:bdr w:val="none" w:color="auto" w:sz="0" w:space="0"/>
          <w:shd w:val="clear" w:fill="FFFFFF"/>
        </w:rPr>
        <w:t>五、其他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FFFFF"/>
        </w:rPr>
        <w:t>（十二）葡萄酒、奶产业、枸杞、肉牛和滩羊等重点产业以外的其他规模化农业产业可参照本政策执行。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30"/>
        <w:rPr>
          <w:rFonts w:hint="default" w:ascii="Arial" w:hAnsi="Arial" w:cs="Arial"/>
          <w:i w:val="0"/>
          <w:iCs w:val="0"/>
          <w:caps w:val="0"/>
          <w:color w:val="383838"/>
          <w:spacing w:val="0"/>
          <w:sz w:val="24"/>
          <w:szCs w:val="24"/>
        </w:rPr>
      </w:pPr>
      <w:r>
        <w:rPr>
          <w:rFonts w:hint="eastAsia" w:ascii="仿宋" w:hAnsi="仿宋" w:eastAsia="仿宋" w:cs="仿宋"/>
          <w:i w:val="0"/>
          <w:iCs w:val="0"/>
          <w:caps w:val="0"/>
          <w:color w:val="383838"/>
          <w:spacing w:val="0"/>
          <w:sz w:val="30"/>
          <w:szCs w:val="30"/>
          <w:bdr w:val="none" w:color="auto" w:sz="0" w:space="0"/>
          <w:shd w:val="clear" w:fill="FFFFFF"/>
        </w:rPr>
        <w:t>（十三）本政策自2020年11月1日起施行，由自治区自然资源厅负责解释。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ZjI0MzVhNjMxZTdkMDdmYWU4MzZhY2Y5N2I5MGEifQ=="/>
  </w:docVars>
  <w:rsids>
    <w:rsidRoot w:val="673C12BB"/>
    <w:rsid w:val="673C1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1848</Words>
  <Characters>1879</Characters>
  <Lines>0</Lines>
  <Paragraphs>0</Paragraphs>
  <TotalTime>1</TotalTime>
  <ScaleCrop>false</ScaleCrop>
  <LinksUpToDate>false</LinksUpToDate>
  <CharactersWithSpaces>1885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2023-03-09T08:08:00Z</dcterms:created>
  <dc:creator>天涯海角</dc:creator>
  <cp:lastModifiedBy>天涯海角</cp:lastModifiedBy>
  <dcterms:modified xsi:type="dcterms:W3CDTF">2023-03-09T08:09:43Z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AEBCA2F68BA44B0D8AB6D84747B86578</vt:lpwstr>
  </property>
</Properties>
</file>