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360" w:firstLineChars="2300"/>
        <w:rPr>
          <w:rFonts w:ascii="仿宋_GB2312" w:eastAsia="仿宋_GB2312" w:hAnsiTheme="minorEastAsia"/>
          <w:sz w:val="32"/>
          <w:szCs w:val="32"/>
        </w:rPr>
      </w:pPr>
    </w:p>
    <w:p>
      <w:pPr>
        <w:spacing w:line="560" w:lineRule="exact"/>
        <w:ind w:firstLine="7360" w:firstLineChars="2300"/>
        <w:rPr>
          <w:rFonts w:ascii="仿宋_GB2312" w:eastAsia="仿宋_GB2312" w:hAnsiTheme="minorEastAsia"/>
          <w:sz w:val="32"/>
          <w:szCs w:val="32"/>
        </w:rPr>
      </w:pPr>
    </w:p>
    <w:p>
      <w:pPr>
        <w:spacing w:line="560" w:lineRule="exact"/>
        <w:ind w:firstLine="7520" w:firstLineChars="235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[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A</w:t>
      </w:r>
      <w:r>
        <w:rPr>
          <w:rFonts w:hint="eastAsia" w:ascii="仿宋_GB2312" w:eastAsia="仿宋_GB2312" w:hAnsiTheme="minorEastAsia"/>
          <w:sz w:val="32"/>
          <w:szCs w:val="32"/>
        </w:rPr>
        <w:t>]</w:t>
      </w:r>
    </w:p>
    <w:p>
      <w:pPr>
        <w:spacing w:line="560" w:lineRule="exact"/>
        <w:ind w:firstLine="7040" w:firstLineChars="2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[可以公开]</w:t>
      </w:r>
    </w:p>
    <w:p>
      <w:pPr>
        <w:spacing w:line="560" w:lineRule="exact"/>
        <w:ind w:firstLine="6880" w:firstLineChars="2150"/>
        <w:rPr>
          <w:rFonts w:ascii="仿宋_GB2312" w:eastAsia="仿宋_GB2312" w:hAnsiTheme="minorEastAsia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 w:hAnsiTheme="minorEastAsia"/>
          <w:color w:val="FF0000"/>
          <w:spacing w:val="-8"/>
          <w:w w:val="90"/>
          <w:sz w:val="48"/>
          <w:szCs w:val="48"/>
        </w:rPr>
      </w:pPr>
      <w:r>
        <w:rPr>
          <w:rFonts w:hint="eastAsia" w:ascii="方正小标宋简体" w:eastAsia="方正小标宋简体" w:hAnsiTheme="minorEastAsia"/>
          <w:color w:val="FF0000"/>
          <w:spacing w:val="-8"/>
          <w:w w:val="90"/>
          <w:sz w:val="48"/>
          <w:szCs w:val="48"/>
        </w:rPr>
        <w:t>宁夏贺兰山东麓葡萄产业园区管理委员会办公室</w:t>
      </w:r>
    </w:p>
    <w:p>
      <w:pPr>
        <w:rPr>
          <w:rFonts w:ascii="方正小标宋简体" w:eastAsia="方正小标宋简体" w:hAnsiTheme="minorEastAsia"/>
          <w:spacing w:val="-14"/>
          <w:w w:val="93"/>
          <w:sz w:val="48"/>
          <w:szCs w:val="48"/>
        </w:rPr>
      </w:pPr>
      <w:r>
        <w:rPr>
          <w:rFonts w:ascii="方正小标宋简体" w:eastAsia="方正小标宋简体" w:hAnsiTheme="minorEastAsia"/>
          <w:spacing w:val="-14"/>
          <w:w w:val="93"/>
          <w:sz w:val="48"/>
          <w:szCs w:val="48"/>
        </w:rPr>
        <w:pict>
          <v:shape id="_x0000_s1026" o:spid="_x0000_s1026" o:spt="32" type="#_x0000_t32" style="position:absolute;left:0pt;flip:y;margin-left:-34.6pt;margin-top:21.9pt;height:0.55pt;width:504pt;z-index:251658240;mso-width-relative:page;mso-height-relative:page;" o:connectortype="straight" filled="f" stroked="t" coordsize="21600,21600">
            <v:path arrowok="t"/>
            <v:fill on="f" focussize="0,0"/>
            <v:stroke color="#FF0000"/>
            <v:imagedata o:title=""/>
            <o:lock v:ext="edit"/>
          </v:shape>
        </w:pict>
      </w:r>
    </w:p>
    <w:p>
      <w:pPr>
        <w:jc w:val="righ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宁葡委办函〔201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hAnsiTheme="minorEastAsia"/>
          <w:sz w:val="32"/>
          <w:szCs w:val="32"/>
        </w:rPr>
        <w:t>〕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41</w:t>
      </w:r>
      <w:r>
        <w:rPr>
          <w:rFonts w:hint="eastAsia" w:ascii="仿宋_GB2312" w:eastAsia="仿宋_GB2312" w:hAnsiTheme="minorEastAsia"/>
          <w:sz w:val="32"/>
          <w:szCs w:val="32"/>
        </w:rPr>
        <w:t>号</w:t>
      </w:r>
    </w:p>
    <w:p>
      <w:pPr>
        <w:jc w:val="right"/>
        <w:rPr>
          <w:rFonts w:ascii="仿宋_GB2312" w:eastAsia="仿宋_GB2312" w:hAnsiTheme="minorEastAsia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关于自治区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政协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一次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会议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第182号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提案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协办意见的函</w:t>
      </w:r>
    </w:p>
    <w:p>
      <w:pPr>
        <w:adjustRightInd w:val="0"/>
        <w:snapToGrid w:val="0"/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自治区国资委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政协刘兴华等委员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尽快盘活和利用原美利浆纸公司闲置资产的提案》，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提出如下协办意见：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提案反映的改变传统方式，将酿酒葡萄藤条综合资源化利用的方向是对的。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葡萄酒是自治区近年来发展迅速的朝阳产业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，其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每年</w:t>
      </w:r>
      <w:r>
        <w:rPr>
          <w:rFonts w:hint="eastAsia" w:ascii="仿宋_GB2312" w:hAnsi="仿宋_GB2312" w:eastAsia="仿宋_GB2312" w:cs="仿宋_GB2312"/>
          <w:sz w:val="32"/>
          <w:szCs w:val="32"/>
        </w:rPr>
        <w:t>产生大量的副产物。以目前葡萄酒产业发展规模估算，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5年后,</w:t>
      </w:r>
      <w:r>
        <w:rPr>
          <w:rFonts w:hint="eastAsia" w:ascii="仿宋_GB2312" w:hAnsi="仿宋_GB2312" w:eastAsia="仿宋_GB2312" w:cs="仿宋_GB2312"/>
          <w:sz w:val="32"/>
          <w:szCs w:val="32"/>
        </w:rPr>
        <w:t>全区每年产生20万余吨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葡萄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藤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条，各葡萄酒庄多数采取燃烧、堆积、填埋、堆肥等传统方式处理，不仅对环境造成不良影响，而且没有充分挖掘葡萄与葡萄酒副产物的生物价值及经济价值，浪费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了很好的生物质</w:t>
      </w:r>
      <w:r>
        <w:rPr>
          <w:rFonts w:hint="eastAsia" w:ascii="仿宋_GB2312" w:hAnsi="仿宋_GB2312" w:eastAsia="仿宋_GB2312" w:cs="仿宋_GB2312"/>
          <w:sz w:val="32"/>
          <w:szCs w:val="32"/>
        </w:rPr>
        <w:t>资源。我国葡萄酒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市场巨大，</w:t>
      </w:r>
      <w:r>
        <w:rPr>
          <w:rFonts w:hint="eastAsia" w:ascii="仿宋_GB2312" w:hAnsi="仿宋_GB2312" w:eastAsia="仿宋_GB2312" w:cs="仿宋_GB2312"/>
          <w:sz w:val="32"/>
          <w:szCs w:val="32"/>
        </w:rPr>
        <w:t>近些年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葡萄酒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产业蓬勃发展，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但</w:t>
      </w:r>
      <w:r>
        <w:rPr>
          <w:rFonts w:hint="eastAsia" w:ascii="仿宋_GB2312" w:hAnsi="仿宋_GB2312" w:eastAsia="仿宋_GB2312" w:cs="仿宋_GB2312"/>
          <w:sz w:val="32"/>
          <w:szCs w:val="32"/>
        </w:rPr>
        <w:t>国内相关的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葡萄与葡萄酒副产物综合利用相关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产品研发尚属空白。宁夏作为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国内最大的</w:t>
      </w:r>
      <w:r>
        <w:rPr>
          <w:rFonts w:hint="eastAsia" w:ascii="仿宋_GB2312" w:hAnsi="仿宋_GB2312" w:eastAsia="仿宋_GB2312" w:cs="仿宋_GB2312"/>
          <w:sz w:val="32"/>
          <w:szCs w:val="32"/>
        </w:rPr>
        <w:t>葡萄酒产区，有资源、技术、平台和人员优势，领先开展此项研究势在必行。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石泰峰书记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调研部署葡萄产业发展的指示（</w:t>
      </w:r>
      <w:r>
        <w:rPr>
          <w:rFonts w:hint="eastAsia" w:ascii="仿宋_GB2312" w:hAnsi="仿宋_GB2312" w:eastAsia="仿宋_GB2312" w:cs="仿宋_GB2312"/>
          <w:sz w:val="32"/>
          <w:szCs w:val="32"/>
        </w:rPr>
        <w:t>葡萄酒产业要坚持走一二三产业融合发展之路，在全链条运作中产生经济效益，做好葡萄酒产业废弃物的开发利用、变废为宝，“吃干榨尽”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），我办积极与宁夏大学合作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,开展葡萄与葡萄酒产业副产物综合利用技术的研发。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主要发挥我</w:t>
      </w:r>
      <w:r>
        <w:rPr>
          <w:rFonts w:hint="eastAsia" w:ascii="仿宋_GB2312" w:hAnsi="仿宋_GB2312" w:eastAsia="仿宋_GB2312" w:cs="仿宋_GB2312"/>
          <w:sz w:val="32"/>
          <w:szCs w:val="32"/>
        </w:rPr>
        <w:t>区葡萄产业的原料资源优势，针对葡萄园副产物（葡萄枝条）以及葡萄酒发酵车间副产物（葡萄酒皮渣），引进国外先进技术，分离、提取及纯化出具有强抗氧化性的多酚类物质，进而加工成水、油、乳、膏及皂制等一系列护肤型日化产品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其研究方向主要利用了多酚类物质，结合提案中反映的已成熟的葡萄藤条综合利用方案，充分利用废弃物资源,延长产业链条,创造葡萄酒产业更大的经济价值及环保绿色的生态效益。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宁夏大学研究团队产品上市后，希望自治区有关部门能早日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盘活原美利纸业集团公司的的浆纸公司、林业基地等资产，使企业重新启动生产，综合利用产区葡萄藤条，</w:t>
      </w:r>
      <w:r>
        <w:rPr>
          <w:rFonts w:hint="eastAsia" w:ascii="仿宋_GB2312" w:hAnsi="仿宋_GB2312" w:eastAsia="仿宋_GB2312" w:cs="仿宋_GB2312"/>
          <w:sz w:val="32"/>
          <w:szCs w:val="32"/>
        </w:rPr>
        <w:t>解决葡萄酒副产物无处理、零开发的急迫现实问题，变废为宝，开发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</w:t>
      </w:r>
      <w:r>
        <w:rPr>
          <w:rFonts w:hint="eastAsia" w:ascii="仿宋_GB2312" w:hAnsi="仿宋_GB2312" w:eastAsia="仿宋_GB2312" w:cs="仿宋_GB2312"/>
          <w:sz w:val="32"/>
          <w:szCs w:val="32"/>
        </w:rPr>
        <w:t>高附加值农业新产品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，为宁夏贺兰山东麓葡萄产业再添光彩。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宁夏贺兰山东麓葡萄产业园区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管理委员会办公室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FFFFFF" w:themeColor="background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2018年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color w:val="FFFFFF" w:themeColor="background1"/>
          <w:sz w:val="32"/>
          <w:szCs w:val="32"/>
          <w:lang w:val="en-US" w:eastAsia="zh-CN"/>
        </w:rPr>
        <w:t>产业园区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hanging="2400" w:hangingChars="75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联系单位及电话：宁夏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贺兰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山东麓葡萄产业园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区管理委员会办公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室规划建设处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娄少华  0951-6366633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 w:hanging="2400" w:hangingChars="75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 w:hanging="2400" w:hangingChars="750"/>
        <w:jc w:val="both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 w:hanging="2400" w:hangingChars="750"/>
        <w:jc w:val="both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 w:hanging="2400" w:hangingChars="750"/>
        <w:jc w:val="both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 w:hanging="2400" w:hangingChars="750"/>
        <w:jc w:val="both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hanging="2400" w:hangingChars="750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tbl>
      <w:tblPr>
        <w:tblStyle w:val="9"/>
        <w:tblpPr w:leftFromText="180" w:rightFromText="180" w:vertAnchor="text" w:horzAnchor="page" w:tblpXSpec="center" w:tblpY="1321"/>
        <w:tblOverlap w:val="never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left w:val="nil"/>
              <w:right w:val="nil"/>
            </w:tcBorders>
          </w:tcPr>
          <w:p>
            <w:pPr>
              <w:spacing w:line="560" w:lineRule="exact"/>
              <w:ind w:left="1036" w:hanging="1036" w:hangingChars="400"/>
              <w:jc w:val="left"/>
              <w:rPr>
                <w:rFonts w:ascii="仿宋_GB2312" w:hAnsi="仿宋" w:eastAsia="仿宋_GB2312" w:cs="Times New Roman"/>
                <w:color w:val="FFFFFF" w:themeColor="background1"/>
                <w:spacing w:val="-4"/>
                <w:w w:val="96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pacing w:val="-4"/>
                <w:w w:val="96"/>
                <w:sz w:val="28"/>
                <w:szCs w:val="28"/>
              </w:rPr>
              <w:t xml:space="preserve">  抄送：自治区政协提案委员会，自治区人民政府</w:t>
            </w:r>
            <w:r>
              <w:rPr>
                <w:rFonts w:hint="eastAsia" w:ascii="仿宋_GB2312" w:hAnsi="仿宋" w:eastAsia="仿宋_GB2312" w:cs="Times New Roman"/>
                <w:spacing w:val="-4"/>
                <w:w w:val="96"/>
                <w:sz w:val="28"/>
                <w:szCs w:val="28"/>
                <w:lang w:eastAsia="zh-CN"/>
              </w:rPr>
              <w:t>督查室</w:t>
            </w:r>
            <w:r>
              <w:rPr>
                <w:rFonts w:hint="eastAsia" w:ascii="仿宋_GB2312" w:hAnsi="仿宋" w:eastAsia="仿宋_GB2312" w:cs="Times New Roman"/>
                <w:spacing w:val="-4"/>
                <w:w w:val="96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left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pacing w:val="-4"/>
                <w:w w:val="96"/>
                <w:sz w:val="28"/>
                <w:szCs w:val="28"/>
              </w:rPr>
              <w:t>宁夏贺兰山东麓葡萄产业园区管委会办公室综合处</w:t>
            </w:r>
            <w:r>
              <w:rPr>
                <w:rFonts w:hint="eastAsia" w:ascii="仿宋_GB2312" w:hAnsi="仿宋" w:eastAsia="仿宋_GB2312" w:cs="Times New Roman"/>
                <w:w w:val="9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hanging="2400" w:hangingChars="750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ind w:left="2400" w:leftChars="0" w:right="0" w:rightChars="0" w:hanging="2400" w:hangingChars="75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LanTingHeiS-EL-GB">
    <w:altName w:val="黑体"/>
    <w:panose1 w:val="00000000000000000000"/>
    <w:charset w:val="02"/>
    <w:family w:val="swiss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黑体">
    <w:panose1 w:val="02010609060101010101"/>
    <w:charset w:val="02"/>
    <w:family w:val="swiss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针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rajan Pro 3">
    <w:altName w:val="黑体"/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'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¿¬Ìå_GB2312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BrowalliaUPC">
    <w:panose1 w:val="020B0604020202020204"/>
    <w:charset w:val="00"/>
    <w:family w:val="swiss"/>
    <w:pitch w:val="default"/>
    <w:sig w:usb0="81000003" w:usb1="00000000" w:usb2="00000000" w:usb3="00000000" w:csb0="0001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@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@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STXi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4eff_5b8b_GB2312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锐字云字库美黑体1.0">
    <w:altName w:val="黑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行楷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粗黑体1.0">
    <w:altName w:val="黑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魏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_edito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hom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硬笔行书_GBK">
    <w:altName w:val="宋体"/>
    <w:panose1 w:val="02000000000000000000"/>
    <w:charset w:val="86"/>
    <w:family w:val="auto"/>
    <w:pitch w:val="default"/>
    <w:sig w:usb0="00000000" w:usb1="0000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方正隶二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09924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ind w:left="357"/>
        </w:pPr>
        <w:r>
          <w:rPr>
            <w:rFonts w:hint="eastAsia"/>
          </w:rPr>
          <w:t xml:space="preserve">                                                                                   </w:t>
        </w: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10058"/>
    </w:sdtPr>
    <w:sdtContent>
      <w:p>
        <w:pPr>
          <w:pStyle w:val="3"/>
          <w:numPr>
            <w:ilvl w:val="0"/>
            <w:numId w:val="1"/>
          </w:num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8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913"/>
    <w:multiLevelType w:val="multilevel"/>
    <w:tmpl w:val="03E47913"/>
    <w:lvl w:ilvl="0" w:tentative="0">
      <w:start w:val="2016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5B64"/>
    <w:rsid w:val="00025555"/>
    <w:rsid w:val="001E7DCE"/>
    <w:rsid w:val="0021554E"/>
    <w:rsid w:val="002B6E67"/>
    <w:rsid w:val="002C2747"/>
    <w:rsid w:val="00331040"/>
    <w:rsid w:val="003625F4"/>
    <w:rsid w:val="00476265"/>
    <w:rsid w:val="00583B60"/>
    <w:rsid w:val="005B7AC3"/>
    <w:rsid w:val="005D0D92"/>
    <w:rsid w:val="005E19DB"/>
    <w:rsid w:val="005E30E8"/>
    <w:rsid w:val="007171A4"/>
    <w:rsid w:val="00724442"/>
    <w:rsid w:val="007C136F"/>
    <w:rsid w:val="007D0C80"/>
    <w:rsid w:val="007E3915"/>
    <w:rsid w:val="00813E90"/>
    <w:rsid w:val="00900B34"/>
    <w:rsid w:val="00983986"/>
    <w:rsid w:val="00B26421"/>
    <w:rsid w:val="00B44E6B"/>
    <w:rsid w:val="00B654E1"/>
    <w:rsid w:val="00B96083"/>
    <w:rsid w:val="00C63BE0"/>
    <w:rsid w:val="00CB2460"/>
    <w:rsid w:val="00CE0939"/>
    <w:rsid w:val="00D45B64"/>
    <w:rsid w:val="00DA1661"/>
    <w:rsid w:val="00DC5053"/>
    <w:rsid w:val="00E34E23"/>
    <w:rsid w:val="00ED5B6C"/>
    <w:rsid w:val="00F1483A"/>
    <w:rsid w:val="00F3568F"/>
    <w:rsid w:val="00FB1432"/>
    <w:rsid w:val="400B5BC0"/>
    <w:rsid w:val="451B47AA"/>
    <w:rsid w:val="4938017C"/>
    <w:rsid w:val="4B79565E"/>
    <w:rsid w:val="512A0951"/>
    <w:rsid w:val="6E075502"/>
    <w:rsid w:val="709424E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none [3213]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unhideWhenUsed/>
    <w:qFormat/>
    <w:uiPriority w:val="99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公文正文 Char"/>
    <w:link w:val="13"/>
    <w:qFormat/>
    <w:locked/>
    <w:uiPriority w:val="99"/>
    <w:rPr>
      <w:rFonts w:ascii="仿宋_GB2312" w:eastAsia="仿宋_GB2312"/>
      <w:kern w:val="0"/>
      <w:sz w:val="32"/>
      <w:szCs w:val="32"/>
      <w:shd w:val="clear" w:color="auto" w:fill="FFFFFF"/>
    </w:rPr>
  </w:style>
  <w:style w:type="paragraph" w:customStyle="1" w:styleId="13">
    <w:name w:val="公文正文"/>
    <w:basedOn w:val="1"/>
    <w:link w:val="12"/>
    <w:qFormat/>
    <w:uiPriority w:val="99"/>
    <w:pPr>
      <w:shd w:val="clear" w:color="auto" w:fill="FFFFFF"/>
      <w:snapToGrid w:val="0"/>
      <w:spacing w:line="600" w:lineRule="exact"/>
      <w:ind w:firstLine="640" w:firstLineChars="200"/>
    </w:pPr>
    <w:rPr>
      <w:rFonts w:ascii="仿宋_GB2312" w:eastAsia="仿宋_GB2312"/>
      <w:kern w:val="0"/>
      <w:sz w:val="32"/>
      <w:szCs w:val="32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A15"/>
    <w:basedOn w:val="6"/>
    <w:qFormat/>
    <w:uiPriority w:val="0"/>
    <w:rPr>
      <w:rFonts w:ascii="FZLanTingHeiS-EL-GB" w:hAnsi="FZLanTingHeiS-EL-GB" w:cs="FZLanTingHeiS-EL-GB"/>
      <w:color w:val="BA8154"/>
      <w:sz w:val="40"/>
      <w:szCs w:val="40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623</Words>
  <Characters>3553</Characters>
  <Lines>29</Lines>
  <Paragraphs>8</Paragraphs>
  <ScaleCrop>false</ScaleCrop>
  <LinksUpToDate>false</LinksUpToDate>
  <CharactersWithSpaces>4168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2016-09-26T06:12:00Z</dcterms:created>
  <dc:creator>Administrator</dc:creator>
  <cp:lastModifiedBy>未定义</cp:lastModifiedBy>
  <cp:lastPrinted>2018-09-20T09:22:19Z</cp:lastPrinted>
  <dcterms:modified xsi:type="dcterms:W3CDTF">2018-09-20T09:22:22Z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