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F9E6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0" w:leftChars="0"/>
        <w:textAlignment w:val="auto"/>
        <w:rPr>
          <w:rFonts w:hint="default" w:ascii="Times New Roman" w:hAnsi="Times New Roman" w:eastAsia="方正小标宋简体" w:cs="Times New Roman"/>
          <w:color w:val="FF0000"/>
          <w:sz w:val="52"/>
          <w:szCs w:val="52"/>
        </w:rPr>
      </w:pPr>
    </w:p>
    <w:p w14:paraId="55C7DDF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0" w:leftChars="0"/>
        <w:textAlignment w:val="auto"/>
        <w:rPr>
          <w:rFonts w:hint="default" w:ascii="Times New Roman" w:hAnsi="Times New Roman" w:eastAsia="方正小标宋简体" w:cs="Times New Roman"/>
          <w:color w:val="FF0000"/>
          <w:sz w:val="52"/>
          <w:szCs w:val="52"/>
        </w:rPr>
      </w:pPr>
    </w:p>
    <w:p w14:paraId="17B97B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left="0" w:leftChars="0"/>
        <w:textAlignment w:val="auto"/>
        <w:rPr>
          <w:rFonts w:hint="default" w:ascii="Times New Roman" w:hAnsi="Times New Roman" w:eastAsia="方正小标宋简体" w:cs="Times New Roman"/>
          <w:color w:val="FF0000"/>
          <w:sz w:val="52"/>
          <w:szCs w:val="52"/>
        </w:rPr>
      </w:pPr>
    </w:p>
    <w:p w14:paraId="19DA19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FF0000"/>
          <w:spacing w:val="11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color w:val="FF0000"/>
          <w:spacing w:val="11"/>
          <w:sz w:val="48"/>
          <w:szCs w:val="48"/>
        </w:rPr>
        <w:t>宁夏贺兰山东麓葡萄酒产业</w:t>
      </w:r>
    </w:p>
    <w:p w14:paraId="1EDF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92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FF0000"/>
          <w:sz w:val="72"/>
          <w:szCs w:val="72"/>
        </w:rPr>
      </w:pPr>
    </w:p>
    <w:p w14:paraId="28A8A8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10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FF0000"/>
          <w:spacing w:val="23"/>
          <w:w w:val="90"/>
          <w:sz w:val="96"/>
          <w:szCs w:val="96"/>
        </w:rPr>
      </w:pPr>
      <w:r>
        <w:rPr>
          <w:rFonts w:hint="default" w:ascii="Times New Roman" w:hAnsi="Times New Roman" w:eastAsia="方正小标宋简体" w:cs="Times New Roman"/>
          <w:color w:val="FF0000"/>
          <w:spacing w:val="23"/>
          <w:w w:val="90"/>
          <w:sz w:val="96"/>
          <w:szCs w:val="96"/>
        </w:rPr>
        <w:t>园区管理委员会文件</w:t>
      </w:r>
    </w:p>
    <w:p w14:paraId="417C59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 w14:paraId="6C19D7E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leftChars="0"/>
        <w:textAlignment w:val="auto"/>
        <w:rPr>
          <w:rFonts w:hint="default" w:ascii="Times New Roman" w:hAnsi="Times New Roman" w:cs="Times New Roman"/>
        </w:rPr>
      </w:pPr>
    </w:p>
    <w:p w14:paraId="6D03FE15">
      <w:pPr>
        <w:keepNext w:val="0"/>
        <w:keepLines w:val="0"/>
        <w:pageBreakBefore w:val="0"/>
        <w:widowControl w:val="0"/>
        <w:tabs>
          <w:tab w:val="left" w:pos="3113"/>
        </w:tabs>
        <w:kinsoku/>
        <w:wordWrap/>
        <w:overflowPunct/>
        <w:topLinePunct w:val="0"/>
        <w:bidi w:val="0"/>
        <w:snapToGrid/>
        <w:spacing w:line="540" w:lineRule="exact"/>
        <w:ind w:left="0" w:leftChars="0" w:firstLine="182" w:firstLineChars="2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FF0000"/>
          <w:spacing w:val="23"/>
          <w:w w:val="9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368935</wp:posOffset>
                </wp:positionV>
                <wp:extent cx="5774690" cy="4445"/>
                <wp:effectExtent l="0" t="7620" r="1270" b="10795"/>
                <wp:wrapNone/>
                <wp:docPr id="17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4690" cy="444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flip:y;margin-left:-12.55pt;margin-top:29.05pt;height:0.35pt;width:454.7pt;z-index:251659264;mso-width-relative:page;mso-height-relative:page;" filled="f" stroked="t" coordsize="21600,21600" o:gfxdata="UEsDBAoAAAAAAIdO4kAAAAAAAAAAAAAAAAAEAAAAZHJzL1BLAwQUAAAACACHTuJAYPu4VNgAAAAJ&#10;AQAADwAAAGRycy9kb3ducmV2LnhtbE2PTU/DMAyG70j8h8hIXNCWtDCIStNJIHHgsAMb7Jw1XlvR&#10;OFWTff56vNM4WbYfvX5czo++F3scYxfIQDZVIJDq4DpqDHyvPiYaREyWnO0DoYETRphXtzelLVw4&#10;0Bful6kRHEKxsAbalIZCyli36G2chgGJd9swepu4HRvpRnvgcN/LXKln6W1HfKG1A763WP8ud96A&#10;e8nXb6fPuF00D4sffV6vOuXOxtzfZeoVRMJjusJw0Wd1qNhpE3bkougNTPJZxqiBmebKgNZPjyA2&#10;l4EGWZXy/wfVH1BLAwQUAAAACACHTuJAjVmnqQECAADyAwAADgAAAGRycy9lMm9Eb2MueG1srVO9&#10;jhMxEO6ReAfLPdnckVyOVTZXJIQGQSR+esc/u5b8J48vm3R0iGego+Qdjrc5Cd6CsTcEOJoUuLDG&#10;nplv5vs8nt/srSE7GUF719CL0ZgS6bgX2rUNffd2/eSaEkjMCWa8kw09SKA3i8eP5n2o5aXvvBEy&#10;EgRxUPehoV1Koa4q4J20DEY+SIdO5aNlCY+xrURkPaJbU12Ox1dV76MI0XMJgLerwUmPiPEcQK+U&#10;5nLl+a2VLg2oURqWkBJ0OgBdlG6Vkjy9VgpkIqahyDSVHYugvc17tZizuo0sdJofW2DntPCAk2Xa&#10;YdET1IolRm6j/gfKah49eJVG3NtqIFIUQRYX4wfavOlYkIULSg3hJDr8P1j+areJRAuchBkljll8&#10;8e8fv/748On+87f7uy/kaZaoD1Bj5NJt4vEEYRMz372Kliijw3tEKAogJ7IvAh9OAst9Ihwvp7PZ&#10;5OoZas/RN5lMphm8GlAyWoiQXkhvSTYaCiky3XZp6Z3Dl/RxqMB2LyENib8ScrJxpMcmptezKRZg&#10;OJoKRwJNG5AeuLa0B95osdbG5BSI7XZpItkxHI/1eozr2NFfYbnKikE3xBVXDmN1J5l47gRJh4C6&#10;OfwvNPdgpaDESPxe2SqRiWlzTiSKYRxqkhUfNM7W1otDkb7c4ygU1Y5jm2ftz3PJ/v1VF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Pu4VNgAAAAJAQAADwAAAAAAAAABACAAAAAiAAAAZHJzL2Rv&#10;d25yZXYueG1sUEsBAhQAFAAAAAgAh07iQI1Zp6kBAgAA8gMAAA4AAAAAAAAAAQAgAAAAJwEAAGRy&#10;cy9lMm9Eb2MueG1sUEsFBgAAAAAGAAYAWQEAAJoFAAAAAA=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>宁葡委发〔2022〕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4A2ECC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 w14:paraId="6ED83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26B7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/>
        </w:rPr>
        <w:t>宁夏贺兰山东麓葡萄酒产业园区管委会</w:t>
      </w:r>
    </w:p>
    <w:p w14:paraId="10111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/>
        </w:rPr>
        <w:t>关于印发《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eastAsia="zh-CN"/>
        </w:rPr>
        <w:t>宁夏贺兰山东麓葡萄酒产业园区</w:t>
      </w:r>
    </w:p>
    <w:p w14:paraId="5230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eastAsia="zh-CN"/>
        </w:rPr>
        <w:t>管委会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/>
        </w:rPr>
        <w:t>22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  <w:t>年政务公开工作要点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/>
        </w:rPr>
        <w:t>》的通知</w:t>
      </w:r>
    </w:p>
    <w:p w14:paraId="09B66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both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eastAsia="zh-CN"/>
        </w:rPr>
      </w:pPr>
    </w:p>
    <w:p w14:paraId="38F0B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各处、交易博览中心：</w:t>
      </w:r>
    </w:p>
    <w:p w14:paraId="2AB0A7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现将《宁夏贺兰山东麓葡萄酒产业园区管委会2022年政务公开工作要点》印发给你们，请认真抓好贯彻落实。</w:t>
      </w:r>
    </w:p>
    <w:p w14:paraId="380C7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</w:pPr>
    </w:p>
    <w:p w14:paraId="7DDA4B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</w:pPr>
    </w:p>
    <w:p w14:paraId="0839B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宁夏贺兰山东麓葡萄酒产业园区管委会</w:t>
      </w:r>
    </w:p>
    <w:p w14:paraId="42E805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                    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 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2022年5月10日</w:t>
      </w:r>
    </w:p>
    <w:p w14:paraId="475B045F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（此件公开发布）</w:t>
      </w:r>
    </w:p>
    <w:p w14:paraId="56991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zh-CN"/>
        </w:rPr>
        <w:t>宁夏贺兰山东麓葡萄酒产业园区管委会</w:t>
      </w:r>
    </w:p>
    <w:p w14:paraId="6FFDC4AA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年政务公开工作要点</w:t>
      </w:r>
    </w:p>
    <w:p w14:paraId="08027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281442D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2022年贺兰山东麓园区管委会政务公开工作的总体要求是：以习近平新时代中国特色社会主义思想为指导，全面贯彻党的十九大和十九届历次全会精神，坚持稳中求进工作总基调，加快转变政务公开职能，服务自治区和管委会中心工作，重点围绕助力葡萄酒产业高质量发展、提高产业政策公开解读质量、夯实公开工作基础等方面深化政务公开，以公开促落实、优服务，以实际行动迎接党的二十大和自治区第十三次党代会胜利召开。</w:t>
      </w:r>
    </w:p>
    <w:p w14:paraId="77848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聚焦产业，深化重点领域信息公开</w:t>
      </w:r>
    </w:p>
    <w:p w14:paraId="36EBE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（一）以公开助力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各类规划落地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加大对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《宁夏贺兰山东麓葡萄酒产业高质量发展“十四五”规划和2035年远景目标》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等葡萄酒产业总体规划、专项规划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公开力度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，便于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社会各界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了解产业发展规划和目标，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提振投资信心，营造良好的投资环境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/>
        </w:rPr>
        <w:t>(</w:t>
      </w: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责任单位：规划财务处</w:t>
      </w: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/>
        </w:rPr>
        <w:t>)</w:t>
      </w:r>
    </w:p>
    <w:p w14:paraId="1A525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（二）以公开推动重点项目重点工作重点活动开展。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通过网站、新媒体、公示栏等平台，向社会公开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张骞葡萄郡（银谷世界碳汇葡萄园）、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宁夏葡萄酒产业技术协同创新中心建设等重点项目，宁夏国家葡萄及葡萄酒产业开放发展综合试验区、新建基地及葡萄园改造等重点工作，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第二届中国（宁夏）国际葡萄酒文化旅游博览会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、城市推介会等重点活动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基本信息、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进展情况、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结果信息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以公开促有效落实。</w:t>
      </w: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/>
        </w:rPr>
        <w:t>(</w:t>
      </w: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责任单位：各处、交易博览中心</w:t>
      </w: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/>
        </w:rPr>
        <w:t>)</w:t>
      </w:r>
    </w:p>
    <w:p w14:paraId="14412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sz w:val="32"/>
          <w:szCs w:val="32"/>
          <w:lang w:val="en-US" w:eastAsia="zh-CN"/>
        </w:rPr>
        <w:t xml:space="preserve">  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（三）以财政信息公开推动资金管理透明。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深化财政事权信息公开，依法扩大预决算公开范围，持续提升预决算公开规范化水平，推进单位预算、决算及相关报表公开。加大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《关于推进宁夏贺兰山东麓葡萄酒产业高质量发展的财政支持政策》等产业发展优惠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政策信息公开力度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，便于酒庄了解、掌握、运用政策，推动葡萄酒产业高质量发展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(责任单位：规划财务处)</w:t>
      </w:r>
    </w:p>
    <w:p w14:paraId="166B4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二、聚焦服务，推进重要政策多元解读</w:t>
      </w:r>
    </w:p>
    <w:p w14:paraId="671AA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（四）提升解读质量。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按照“谁制定，谁解读”的原则，在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制定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葡萄酒产业发展扶持政策、规范性文件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修订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条例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过程中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要广泛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收集、提炼社会公众对政策文件的普遍关注点和疑虑点,针对文件内容与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酒庄（企业）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密切相关的具体条款和政策事项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确定解读重点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解读材料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突出核心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、新旧政策差异、影响范围、执行标准及注意事项等实质性条款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完整、全面、准确传递政策意图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做到图文解读占比达到80%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且最迟在文件公布后3个工作日内上网。</w:t>
      </w:r>
    </w:p>
    <w:p w14:paraId="21B1D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推行多元化解读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综合选用图文解析、专家访谈等可视、可读、可感的解读形式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使用深入浅出、通俗易懂的语言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配以案例、数据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让群众听得懂、记得住、信得过、用得上。</w:t>
      </w:r>
    </w:p>
    <w:p w14:paraId="3CF5D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扩大政策解读传播范围，重要政策文件及解读材料，协调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新闻媒体、重点政府网站和政务新媒体转发转载，提高政策到达率和知晓度。开展重要政策和解读材料主动推送服务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实现“政策找人、政策找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酒庄（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”。强化政策实施后解读，针对政策实施过程中产生的新情况、新问题，要开展二次解读、跟踪解读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(责任单位：各处、交易博览中心)</w:t>
      </w:r>
    </w:p>
    <w:p w14:paraId="2EEAD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（五）优化咨询服务。一是优化重大政策咨询服务。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积极解答社会公众的咨询，精准传达政策意图。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通过培训会、下基层送服务解难题等活动，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酒庄（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、群众提供“一站式”的政策咨询服务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提升服务质量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二是做好酒庄审批服务。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针对酒庄（企业）等投资主体普遍关心的酒庄建设审批问题，通过网站、“紫梦贺兰”公众号公开审批流程及注意事项。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回应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社会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关切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密切关注涉及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葡萄园确权登记、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优质园评选、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融资贷款、市场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、品牌宣传、食品安全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等方面的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舆情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，确保及时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回应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、有效应对。</w:t>
      </w: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(责任单位：各处、交易博览中心)</w:t>
      </w:r>
    </w:p>
    <w:p w14:paraId="1F171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三、聚焦基础，完善政务公开工作框架</w:t>
      </w:r>
    </w:p>
    <w:p w14:paraId="0B817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（六）规范公开制度。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坚持“涉密信息不公开、敏感信息不上网、隐私信息要遮掩”原则，增强规范意识和保密意识，提高保密审查标准，在源头抓好保密审查和涉敏审核，防止泄露国家秘密、工作秘密和敏感信息,防范数据汇聚引发泄密风险和开源信息泄密失密。</w:t>
      </w: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(责任单位：综合处)</w:t>
      </w:r>
    </w:p>
    <w:p w14:paraId="2BCBA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（七）科学界定公开方式。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准确把握不同类型公开要求，统筹考量公开目的、公开效果、后续影响等因素，科学界定公开方式。涉及公共利益调整、需要公众广泛知晓的，可通过互联网等渠道普遍公开；涉及部分特定群体或明确要求特定范围公示的，要科学选择公开方式,防止危害国家安全、公共安全、经济安全、社会稳定或者泄露个人隐私、商业秘密。</w:t>
      </w: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(责任单位：各处、交易博览中心)</w:t>
      </w:r>
    </w:p>
    <w:p w14:paraId="20267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（八）全面优化公开平台。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强管委会官网和“紫梦贺兰”微信公众号等政务新媒体内容管理，抓好源头找错纠错，确保信息发布内容准确、导向正确。强化政府网站稿源互通，协同保障政务新媒体内容建设，提高信息原创比例。常态化开展管委会系统微信工作群清理，有效杜绝“指尖泄密”。</w:t>
      </w: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(责任单位：综合处)</w:t>
      </w:r>
    </w:p>
    <w:p w14:paraId="3EA4C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（九）调优配强公开队伍。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选好配强政务公开人员,严格落实“AB岗”制度，第一时间将政务公开工作人员分工调整、岗位变动情况报送自治区人民政府政务公开办公室备案。保持政务公开队伍相对稳定,工作交接设置过渡期,“老同志”做好传帮带,“新同志”尽快适应新岗位。</w:t>
      </w: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(责任单位：综合处)</w:t>
      </w:r>
    </w:p>
    <w:p w14:paraId="69222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（十）持续推动政府开放。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围绕公众关注领域，在每年9月集中开展主题鲜明、形式多样、层次丰富的政府开放系列活动，设置答疑、座谈或问卷调查等环节，安排熟悉业务的领导干部现场解答、听取建议。</w:t>
      </w: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（责任单位：综合处）</w:t>
      </w:r>
    </w:p>
    <w:p w14:paraId="235B3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（十一）切实抓好宣传推广。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及时总结、归纳、提炼和报送管委会政务公开典型经验，加强政务公开工作信息报送，全面宣传政务公开的新举措、新成效。</w:t>
      </w: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(责任单位：综合处)</w:t>
      </w:r>
    </w:p>
    <w:p w14:paraId="6CEA8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四、聚焦落实，强化政务公开业务指导</w:t>
      </w:r>
    </w:p>
    <w:p w14:paraId="4FEB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（十二）压实主体责任。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切实履行政务公开领域信息发布、政策解读和政务舆情回应主体责任，在发布重大政策的同时抓好政策解读，主动解疑释惑、引导舆论、管理预期，并充分评估和综合考量重大政策产生的各类影响、当前形势和发布时机,加强政务舆情风险研判和实时监测，前瞻性抓好引导，营造良好政策环境和发展氛围。</w:t>
      </w:r>
    </w:p>
    <w:p w14:paraId="6AB9E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（十三）改进工作作风。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综合处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积极履行管委会政务公开工作领导小组办公室职责,主动协调解决各处、交易博览中心政务公开工作中存在的业务难题。向社会发布排名结果或问题通报时，须经处室负责人签字确认，报管委会分管领导同意后经主要领导审核方可发布。</w:t>
      </w:r>
    </w:p>
    <w:p w14:paraId="5E695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（十四）加强教育培训。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将《政府信息公开条例》列入全体干部职工学法内容，切实提高政务公开认知水平。积极组织参加自治区政务公开专题培训、短期教育培训和业务交流研讨，不断加强队伍建设，提升业务能力。</w:t>
      </w:r>
    </w:p>
    <w:p w14:paraId="0BA8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（十五）开展监督考核。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将政务公开工作纳入年度效能目标考核，根据平时工作开展和目标任务完成情况，定期开展公开工作“月度跟进、季度督促、年度考核”，确保政务公开工作落实到位；结合“政府开放日”等活动开展，加大公开宣传，提高工作质效。</w:t>
      </w:r>
    </w:p>
    <w:tbl>
      <w:tblPr>
        <w:tblStyle w:val="14"/>
        <w:tblpPr w:leftFromText="180" w:rightFromText="180" w:vertAnchor="text" w:horzAnchor="page" w:tblpXSpec="center" w:tblpY="1131"/>
        <w:tblOverlap w:val="never"/>
        <w:tblW w:w="9603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3"/>
      </w:tblGrid>
      <w:tr w14:paraId="0623C9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603" w:type="dxa"/>
            <w:tcBorders>
              <w:tl2br w:val="nil"/>
              <w:tr2bl w:val="nil"/>
            </w:tcBorders>
          </w:tcPr>
          <w:p w14:paraId="6C8A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firstLine="240" w:firstLineChars="100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宁夏贺兰山东麓葡萄酒产业园区管委会综合处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   2022年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 w14:paraId="257EB2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5739F7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1984" w:footer="1417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2572A8-A4A3-42E7-AA47-2768BC1213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0A51B26-D8B5-4516-B157-DC13B788356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C992F5-F02F-4512-A4DD-71E7971E4DC8}"/>
  </w:font>
  <w:font w:name="Noto Sans Mono CJK JP Regular">
    <w:altName w:val="宋体"/>
    <w:panose1 w:val="020B0604020202020204"/>
    <w:charset w:val="86"/>
    <w:family w:val="swiss"/>
    <w:pitch w:val="default"/>
    <w:sig w:usb0="00000000" w:usb1="00000000" w:usb2="00000016" w:usb3="00000000" w:csb0="602E0107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F26A81D2-08B0-43AB-A735-ECBDAA49604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3D55885-8E42-454B-ACA5-52DF7E7109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82F9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4744720</wp:posOffset>
              </wp:positionH>
              <wp:positionV relativeFrom="paragraph">
                <wp:posOffset>-19050</wp:posOffset>
              </wp:positionV>
              <wp:extent cx="805815" cy="38354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5815" cy="383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823D7"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3.6pt;margin-top:-1.5pt;height:30.2pt;width:63.45pt;mso-position-horizontal-relative:margin;z-index:251660288;mso-width-relative:page;mso-height-relative:page;" filled="f" stroked="f" coordsize="21600,21600" o:gfxdata="UEsDBAoAAAAAAIdO4kAAAAAAAAAAAAAAAAAEAAAAZHJzL1BLAwQUAAAACACHTuJAz4zLRtgAAAAJ&#10;AQAADwAAAGRycy9kb3ducmV2LnhtbE2Py07DMBBF90j8gzVI7Fo7JZAqxOmCx45naSXYObFJIuxx&#10;ZDtp+XuGFSxHc3TvudXm6CybTYiDRwnZUgAz2Ho9YCdh93a/WAOLSaFW1qOR8G0ibOrTk0qV2h/w&#10;1czb1DEKwVgqCX1KY8l5bHvjVFz60SD9Pn1wKtEZOq6DOlC4s3wlxBV3akBq6NVobnrTfm0nJ8G+&#10;x/DQiPQx33aP6eWZT/u77EnK87NMXANL5pj+YPjVJ3WoyanxE+rIrIQiL1aESlhc0CYC1kWeAWsk&#10;XBY58Lri/xfUP1BLAwQUAAAACACHTuJAlMOCzjYCAABhBAAADgAAAGRycy9lMm9Eb2MueG1srVTN&#10;jtMwEL4j8Q6W7zTplq6qqumqbFWEVLErLYiz6ziNJdtjbLdJeQB4A05cuPNcfQ7GTtJFC4c9cHEn&#10;8/99M9PFTasVOQrnJZiCjkc5JcJwKKXZF/Tjh82rGSU+MFMyBUYU9CQ8vVm+fLFo7FxcQQ2qFI5g&#10;EuPnjS1oHYKdZ5nntdDMj8AKg8YKnGYBP90+Kx1rMLtW2VWeX2cNuNI64MJ71K47I+0zuuckhKqS&#10;XKyBH7QwocvqhGIBIflaWk+XqduqEjzcVZUXgaiCItKQXiyC8i6+2XLB5nvHbC153wJ7TgtPMGkm&#10;DRa9pFqzwMjByb9SackdeKjCiIPOOiCJEUQxzp9w81AzKxIWpNrbC+n+/6Xl74/3jsiyoFNKDNM4&#10;8PP3b+cfv84/v5JppKexfo5eDxb9QvsGWlyaQe9RGVG3ldPxF/EQtCO5pwu5og2Eo3KWT2djLMLR&#10;NJlNpq8T+dljsHU+vBWgSRQK6nB2iVJ23PqAjaDr4BJrGdhIpdL8lCFNQa8n0zwFXCwYoQwGRghd&#10;q1EK7a7tce2gPCEsB91eeMs3EotvmQ/3zOEiIBI8lXCHT6UAi0AvUVKD+/IvffTH+aCVkgYXq6D+&#10;84E5QYl6Z3BycQsHwQ3CbhDMQd8C7uoYj9DyJGKAC2oQKwf6E17QKlZBEzMcaxU0DOJt6NYbL5CL&#10;1So5HayT+7oLwL2zLGzNg+WxTEfl6hCgkonlSFHHS88cbl4iv7+SuNp/fievx3+G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PjMtG2AAAAAkBAAAPAAAAAAAAAAEAIAAAACIAAABkcnMvZG93bnJl&#10;di54bWxQSwECFAAUAAAACACHTuJAlMOCzjYCAABh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AB823D7"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33F7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769620" cy="33655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9620" cy="336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CE5D5"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6.5pt;width:60.6pt;mso-position-horizontal-relative:margin;z-index:251661312;mso-width-relative:page;mso-height-relative:page;" filled="f" stroked="f" coordsize="21600,21600" o:gfxdata="UEsDBAoAAAAAAIdO4kAAAAAAAAAAAAAAAAAEAAAAZHJzL1BLAwQUAAAACACHTuJAhXGHYtMAAAAE&#10;AQAADwAAAGRycy9kb3ducmV2LnhtbE2PO0/EMBCEeyT+g7VIdJydIBAKca7g0fE8QILOiZckwl5H&#10;9iZ3/Ht8NNCsNJrRzLf1euedWDCmMZCGYqVAIHXBjtRreH25PbkAkdiQNS4QavjGBOvm8KA2lQ1b&#10;esZlw73IJZQqo2FgniopUzegN2kVJqTsfYboDWcZe2mj2eZy72Sp1Ln0ZqS8MJgJrwbsvjaz1+De&#10;U7xrFX8s1/09Pz3K+e2meND6+KhQlyAYd/wXhj1+RocmM7VhJpuE05Af4d+798qiBNFqODtVIJta&#10;/odvfgBQSwMEFAAAAAgAh07iQHcMnlo1AgAAYQQAAA4AAABkcnMvZTJvRG9jLnhtbK1UzW4TMRC+&#10;I/EOlu90k0YNEGVThVZFSBWtVBBnx+vNWrI9xna6Wx4A3oBTL9x5rj4Hn3ezLRQOPXBxZuf/+2Ym&#10;y+POGnatQtTkSj49mHCmnKRKu23JP344e/GKs5iEq4Qhp0p+oyI/Xj1/tmz9Qh1SQ6ZSgSGJi4vW&#10;l7xJyS+KIspGWREPyCsHY03BioTPsC2qIFpkt6Y4nEzmRUuh8oGkihHa08HI9xnDUxJSXWupTknu&#10;rHJpyBqUEQmQYqN95Ku+27pWMl3UdVSJmZIDaepfFIG8yW+xWorFNgjfaLlvQTylhUeYrNAORe9T&#10;nYok2C7ov1JZLQNFqtOBJFsMQHpGgGI6ecTNVSO86rGA6ujvSY//L618f30ZmK5KPufMCYuB333/&#10;dnf78+7HVzbP9LQ+LuB15eGXujfUYWlGfYQyo+7qYPMv8DDYQe7NPbmqS0xC+XL+en4Ii4RpNpsf&#10;HfXkFw/BPsT0VpFlWSh5wOx6SsX1eUxoBK6jS67l6Ewb08/PONYCwAwp/7AgwjgEZghDq1lK3abb&#10;49pQdQNYgYa9iF6eaRQ/FzFdioBFQL84lXSBpzaEIrSXOGsofPmXPvtjPrBy1mKxSh4/70RQnJl3&#10;DpNDyjQKYRQ2o+B29oSwq1McoZe9iICQzCjWgewnXNA6V4FJOIlaJU+jeJKG9cYFSrVe9047H/S2&#10;GQKwd16kc3flZS4zELbeJap1z3KmaOBlzxw2ryd/fyV5tX//7r0e/hlW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FcYdi0wAAAAQBAAAPAAAAAAAAAAEAIAAAACIAAABkcnMvZG93bnJldi54bWxQ&#10;SwECFAAUAAAACACHTuJAdwyeWjUCAABhBAAADgAAAAAAAAABACAAAAAi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02CE5D5"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71BB3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43FF3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61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NDRkYzU5MGQ2NjFiNDk5YWI1YzE5ZDE2MTM3ZGYifQ=="/>
  </w:docVars>
  <w:rsids>
    <w:rsidRoot w:val="100A1A3C"/>
    <w:rsid w:val="003864D9"/>
    <w:rsid w:val="008F2009"/>
    <w:rsid w:val="009F55A2"/>
    <w:rsid w:val="00DC20C7"/>
    <w:rsid w:val="05A44284"/>
    <w:rsid w:val="06D67FEF"/>
    <w:rsid w:val="07026062"/>
    <w:rsid w:val="0F107EC0"/>
    <w:rsid w:val="0F81473B"/>
    <w:rsid w:val="100A1A3C"/>
    <w:rsid w:val="11245B8F"/>
    <w:rsid w:val="113E1D1E"/>
    <w:rsid w:val="11C8721F"/>
    <w:rsid w:val="13A267D6"/>
    <w:rsid w:val="159A7D7C"/>
    <w:rsid w:val="189A3367"/>
    <w:rsid w:val="1C5363E7"/>
    <w:rsid w:val="1C562EDE"/>
    <w:rsid w:val="20F332C5"/>
    <w:rsid w:val="21892A54"/>
    <w:rsid w:val="24D33F00"/>
    <w:rsid w:val="253F72D0"/>
    <w:rsid w:val="25B34461"/>
    <w:rsid w:val="27350DCF"/>
    <w:rsid w:val="2C393C38"/>
    <w:rsid w:val="310C083B"/>
    <w:rsid w:val="344266FD"/>
    <w:rsid w:val="364F6F58"/>
    <w:rsid w:val="39930338"/>
    <w:rsid w:val="3A61070B"/>
    <w:rsid w:val="3ACA4305"/>
    <w:rsid w:val="3C0B4D82"/>
    <w:rsid w:val="3C8F20F1"/>
    <w:rsid w:val="3EBE0C28"/>
    <w:rsid w:val="43C1136C"/>
    <w:rsid w:val="4699629F"/>
    <w:rsid w:val="47E922CF"/>
    <w:rsid w:val="4AB60B70"/>
    <w:rsid w:val="50C01E48"/>
    <w:rsid w:val="55F7384C"/>
    <w:rsid w:val="576D2097"/>
    <w:rsid w:val="5A0B15A5"/>
    <w:rsid w:val="5B9039FB"/>
    <w:rsid w:val="5E9D6283"/>
    <w:rsid w:val="5EC03694"/>
    <w:rsid w:val="627A0691"/>
    <w:rsid w:val="628517DD"/>
    <w:rsid w:val="69C122D4"/>
    <w:rsid w:val="6BBB6590"/>
    <w:rsid w:val="6DD52E5C"/>
    <w:rsid w:val="6E05226B"/>
    <w:rsid w:val="6E2E3327"/>
    <w:rsid w:val="6F7D3F00"/>
    <w:rsid w:val="6FF94412"/>
    <w:rsid w:val="71F31696"/>
    <w:rsid w:val="76065ED7"/>
    <w:rsid w:val="78270803"/>
    <w:rsid w:val="7C5D418C"/>
    <w:rsid w:val="7DB30F95"/>
    <w:rsid w:val="7F9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left="200" w:firstLine="420" w:firstLineChars="200"/>
    </w:pPr>
    <w:rPr>
      <w:rFonts w:hint="eastAsia" w:ascii="Times New Roman" w:eastAsia="仿宋_GB2312"/>
      <w:sz w:val="32"/>
    </w:rPr>
  </w:style>
  <w:style w:type="paragraph" w:styleId="3">
    <w:name w:val="Body Text Indent"/>
    <w:basedOn w:val="1"/>
    <w:unhideWhenUsed/>
    <w:qFormat/>
    <w:uiPriority w:val="99"/>
    <w:pPr>
      <w:ind w:firstLine="645"/>
    </w:pPr>
    <w:rPr>
      <w:rFonts w:ascii="黑体" w:eastAsia="黑体"/>
      <w:sz w:val="32"/>
    </w:rPr>
  </w:style>
  <w:style w:type="paragraph" w:styleId="5">
    <w:name w:val="Normal Indent"/>
    <w:basedOn w:val="1"/>
    <w:next w:val="1"/>
    <w:qFormat/>
    <w:uiPriority w:val="0"/>
    <w:pPr>
      <w:spacing w:line="300" w:lineRule="auto"/>
      <w:ind w:firstLine="420"/>
    </w:pPr>
    <w:rPr>
      <w:sz w:val="24"/>
    </w:rPr>
  </w:style>
  <w:style w:type="paragraph" w:styleId="6">
    <w:name w:val="Body Text"/>
    <w:basedOn w:val="1"/>
    <w:next w:val="7"/>
    <w:qFormat/>
    <w:uiPriority w:val="0"/>
    <w:pPr>
      <w:widowControl w:val="0"/>
      <w:autoSpaceDE w:val="0"/>
      <w:autoSpaceDN w:val="0"/>
    </w:pPr>
    <w:rPr>
      <w:rFonts w:ascii="Noto Sans Mono CJK JP Regular" w:hAnsi="Noto Sans Mono CJK JP Regular" w:eastAsia="Noto Sans Mono CJK JP Regular" w:cs="Noto Sans Mono CJK JP Regular"/>
      <w:kern w:val="2"/>
      <w:sz w:val="32"/>
      <w:szCs w:val="32"/>
      <w:lang w:val="en-US" w:eastAsia="en-US" w:bidi="ar-SA"/>
    </w:rPr>
  </w:style>
  <w:style w:type="paragraph" w:styleId="7">
    <w:name w:val="Body Text First Indent"/>
    <w:basedOn w:val="6"/>
    <w:next w:val="6"/>
    <w:unhideWhenUsed/>
    <w:qFormat/>
    <w:uiPriority w:val="99"/>
    <w:pPr>
      <w:ind w:firstLine="200" w:firstLineChars="200"/>
    </w:pPr>
  </w:style>
  <w:style w:type="paragraph" w:styleId="8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footnote text"/>
    <w:basedOn w:val="1"/>
    <w:next w:val="6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unhideWhenUsed/>
    <w:qFormat/>
    <w:uiPriority w:val="99"/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9">
    <w:name w:val="Acetate"/>
    <w:basedOn w:val="1"/>
    <w:qFormat/>
    <w:uiPriority w:val="0"/>
    <w:pPr>
      <w:widowControl/>
      <w:textAlignment w:val="baseline"/>
    </w:pPr>
    <w:rPr>
      <w:sz w:val="18"/>
      <w:szCs w:val="18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2862</Words>
  <Characters>2895</Characters>
  <Lines>80</Lines>
  <Paragraphs>22</Paragraphs>
  <TotalTime>3</TotalTime>
  <ScaleCrop>false</ScaleCrop>
  <LinksUpToDate>false</LinksUpToDate>
  <CharactersWithSpaces>2957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2022-06-24T08:57:00Z</dcterms:created>
  <dc:creator>郭颖晖</dc:creator>
  <cp:lastModifiedBy>麻美子</cp:lastModifiedBy>
  <cp:lastPrinted>2022-08-18T10:47:00Z</cp:lastPrinted>
  <dcterms:modified xsi:type="dcterms:W3CDTF">2025-04-21T02:45:31Z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F73106952D2A49FA9A215DEE4C4E71E4</vt:lpwstr>
  </property>
  <property fmtid="{D5CDD505-2E9C-101B-9397-08002B2CF9AE}" pid="4" name="commondata">
    <vt:lpwstr>eyJoZGlkIjoiM2I2Mzg1N2MzYmJiMTlmYTA0NzVhOGQ5NmEyMGU0ZTEifQ==</vt:lpwstr>
  </property>
  <property fmtid="{D5CDD505-2E9C-101B-9397-08002B2CF9AE}" pid="5" name="KSOTemplateDocerSaveRecord">
    <vt:lpwstr>eyJoZGlkIjoiYTRiMmY2OGU5ODY0MWY4Zjc2M2MzZmExNmJiZjkxMGQiLCJ1c2VySWQiOiIyNzk2OTQ2NzIifQ==</vt:lpwstr>
  </property>
</Properties>
</file>