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000" w:firstLineChars="25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w:t>
      </w:r>
      <w:r>
        <w:rPr>
          <w:rFonts w:hint="default" w:ascii="Times New Roman" w:hAnsi="Times New Roman" w:eastAsia="仿宋_GB2312" w:cs="Times New Roman"/>
          <w:b w:val="0"/>
          <w:bCs w:val="0"/>
          <w:sz w:val="32"/>
          <w:szCs w:val="32"/>
          <w:lang w:val="en-US" w:eastAsia="zh-CN"/>
        </w:rPr>
        <w:t>A</w:t>
      </w:r>
      <w:r>
        <w:rPr>
          <w:rFonts w:hint="default" w:ascii="Times New Roman" w:hAnsi="Times New Roman" w:eastAsia="仿宋_GB2312"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7680" w:firstLineChars="2400"/>
        <w:jc w:val="both"/>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sz w:val="32"/>
          <w:szCs w:val="32"/>
          <w:lang w:val="en-US" w:eastAsia="zh-CN"/>
        </w:rPr>
        <w:t xml:space="preserve"> </w:t>
      </w:r>
      <w:r>
        <w:rPr>
          <w:rFonts w:hint="default" w:ascii="Times New Roman" w:hAnsi="Times New Roman" w:eastAsia="仿宋_GB2312" w:cs="Times New Roman"/>
          <w:b w:val="0"/>
          <w:bCs w:val="0"/>
          <w:color w:val="auto"/>
          <w:sz w:val="32"/>
          <w:szCs w:val="32"/>
          <w:lang w:val="en-US" w:eastAsia="zh-CN"/>
        </w:rPr>
        <w:t>[公开]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59264" behindDoc="0" locked="0" layoutInCell="1" allowOverlap="1">
                <wp:simplePos x="0" y="0"/>
                <wp:positionH relativeFrom="column">
                  <wp:posOffset>-335915</wp:posOffset>
                </wp:positionH>
                <wp:positionV relativeFrom="paragraph">
                  <wp:posOffset>116840</wp:posOffset>
                </wp:positionV>
                <wp:extent cx="6255385" cy="1270"/>
                <wp:effectExtent l="0" t="10160" r="12065" b="17145"/>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a:effectLst/>
                      </wps:spPr>
                      <wps:bodyPr/>
                    </wps:wsp>
                  </a:graphicData>
                </a:graphic>
              </wp:anchor>
            </w:drawing>
          </mc:Choice>
          <mc:Fallback>
            <w:pict>
              <v:shape id="_x0000_s1026" o:spid="_x0000_s1026" o:spt="32" type="#_x0000_t32" style="position:absolute;left:0pt;flip:y;margin-left:-26.45pt;margin-top:9.2pt;height:0.1pt;width:492.55pt;z-index:251659264;mso-width-relative:page;mso-height-relative:page;" filled="f" stroked="t" coordsize="21600,21600" o:gfxdata="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rU8iB9UAAAAJAQAADwAAAAAAAAABACAAAAA4AAAAZHJzL2Rvd25yZXYueG1sUEsBAhQAFAAA&#10;AAgAh07iQFalqtgVAgAAEgQAAA4AAAAAAAAAAQAgAAAAOgEAAGRycy9lMm9Eb2MueG1sUEsFBgAA&#10;AAAGAAYAWQEAAME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autoSpaceDE/>
        <w:autoSpaceDN/>
        <w:bidi w:val="0"/>
        <w:adjustRightInd/>
        <w:snapToGrid/>
        <w:spacing w:before="157" w:beforeLines="50" w:beforeAutospacing="0" w:afterAutospacing="0" w:line="580" w:lineRule="exact"/>
        <w:ind w:left="0" w:leftChars="0" w:right="0" w:rightChars="0"/>
        <w:jc w:val="righ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32</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480" w:lineRule="exact"/>
        <w:ind w:right="0"/>
        <w:jc w:val="both"/>
        <w:rPr>
          <w:rFonts w:hint="default" w:ascii="Times New Roman" w:hAnsi="Times New Roman" w:eastAsia="方正小标宋简体" w:cs="Times New Roman"/>
          <w:spacing w:val="0"/>
          <w:sz w:val="44"/>
          <w:szCs w:val="44"/>
        </w:rPr>
      </w:pPr>
      <w:bookmarkStart w:id="0" w:name="_GoBack"/>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napToGrid/>
          <w:spacing w:val="0"/>
          <w:kern w:val="2"/>
          <w:sz w:val="44"/>
          <w:szCs w:val="44"/>
          <w:lang w:eastAsia="zh-CN"/>
        </w:rPr>
      </w:pPr>
      <w:r>
        <w:rPr>
          <w:rFonts w:hint="eastAsia" w:ascii="方正小标宋简体" w:hAnsi="方正小标宋简体" w:eastAsia="方正小标宋简体" w:cs="方正小标宋简体"/>
          <w:snapToGrid/>
          <w:spacing w:val="0"/>
          <w:kern w:val="2"/>
          <w:sz w:val="44"/>
          <w:szCs w:val="44"/>
          <w:lang w:eastAsia="zh-CN"/>
        </w:rPr>
        <w:t>关于自治区政协十二届三次会议</w:t>
      </w:r>
    </w:p>
    <w:p>
      <w:pPr>
        <w:keepNext w:val="0"/>
        <w:keepLines w:val="0"/>
        <w:pageBreakBefore w:val="0"/>
        <w:widowControl w:val="0"/>
        <w:kinsoku/>
        <w:wordWrap/>
        <w:overflowPunct/>
        <w:topLinePunct w:val="0"/>
        <w:autoSpaceDE/>
        <w:autoSpaceDN/>
        <w:bidi w:val="0"/>
        <w:adjustRightInd/>
        <w:snapToGrid/>
        <w:spacing w:line="560" w:lineRule="exact"/>
        <w:ind w:right="0"/>
        <w:jc w:val="center"/>
        <w:textAlignment w:val="auto"/>
        <w:rPr>
          <w:rFonts w:hint="eastAsia" w:ascii="方正小标宋简体" w:hAnsi="方正小标宋简体" w:eastAsia="方正小标宋简体" w:cs="方正小标宋简体"/>
          <w:snapToGrid/>
          <w:spacing w:val="0"/>
          <w:kern w:val="2"/>
          <w:sz w:val="44"/>
          <w:szCs w:val="44"/>
          <w:lang w:eastAsia="zh-CN"/>
        </w:rPr>
      </w:pPr>
      <w:r>
        <w:rPr>
          <w:rFonts w:hint="eastAsia" w:ascii="方正小标宋简体" w:hAnsi="方正小标宋简体" w:eastAsia="方正小标宋简体" w:cs="方正小标宋简体"/>
          <w:snapToGrid/>
          <w:spacing w:val="0"/>
          <w:kern w:val="2"/>
          <w:sz w:val="44"/>
          <w:szCs w:val="44"/>
          <w:lang w:eastAsia="zh-CN"/>
        </w:rPr>
        <w:t>第</w:t>
      </w:r>
      <w:r>
        <w:rPr>
          <w:rFonts w:hint="eastAsia" w:ascii="方正小标宋简体" w:hAnsi="方正小标宋简体" w:eastAsia="方正小标宋简体" w:cs="方正小标宋简体"/>
          <w:snapToGrid/>
          <w:spacing w:val="0"/>
          <w:kern w:val="2"/>
          <w:sz w:val="44"/>
          <w:szCs w:val="44"/>
          <w:lang w:val="en-US" w:eastAsia="zh-CN"/>
        </w:rPr>
        <w:t>364</w:t>
      </w:r>
      <w:r>
        <w:rPr>
          <w:rFonts w:hint="eastAsia" w:ascii="方正小标宋简体" w:hAnsi="方正小标宋简体" w:eastAsia="方正小标宋简体" w:cs="方正小标宋简体"/>
          <w:snapToGrid/>
          <w:spacing w:val="0"/>
          <w:kern w:val="2"/>
          <w:sz w:val="44"/>
          <w:szCs w:val="44"/>
          <w:lang w:eastAsia="zh-CN"/>
        </w:rPr>
        <w:t>号提案答复的函</w:t>
      </w:r>
    </w:p>
    <w:bookmarkEnd w:id="0"/>
    <w:p>
      <w:pPr>
        <w:keepNext w:val="0"/>
        <w:keepLines w:val="0"/>
        <w:pageBreakBefore w:val="0"/>
        <w:widowControl w:val="0"/>
        <w:kinsoku/>
        <w:wordWrap/>
        <w:overflowPunct/>
        <w:topLinePunct w:val="0"/>
        <w:autoSpaceDE/>
        <w:autoSpaceDN/>
        <w:bidi w:val="0"/>
        <w:adjustRightInd/>
        <w:snapToGrid/>
        <w:spacing w:line="560" w:lineRule="exact"/>
        <w:ind w:left="0" w:right="0" w:firstLine="628" w:firstLineChars="200"/>
        <w:jc w:val="center"/>
        <w:textAlignment w:val="auto"/>
        <w:rPr>
          <w:rFonts w:hint="default" w:ascii="Times New Roman" w:hAnsi="Times New Roman" w:eastAsia="仿宋_GB2312" w:cs="Times New Roman"/>
          <w:snapToGrid/>
          <w:spacing w:val="-3"/>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default" w:ascii="Times New Roman" w:hAnsi="Times New Roman" w:eastAsia="仿宋_GB2312" w:cs="Times New Roman"/>
          <w:snapToGrid/>
          <w:spacing w:val="0"/>
          <w:kern w:val="2"/>
          <w:sz w:val="32"/>
          <w:szCs w:val="32"/>
          <w:lang w:eastAsia="zh-CN"/>
        </w:rPr>
      </w:pPr>
      <w:r>
        <w:rPr>
          <w:rFonts w:hint="default" w:ascii="Times New Roman" w:hAnsi="Times New Roman" w:eastAsia="仿宋_GB2312" w:cs="Times New Roman"/>
          <w:snapToGrid/>
          <w:spacing w:val="0"/>
          <w:kern w:val="2"/>
          <w:sz w:val="32"/>
          <w:szCs w:val="32"/>
          <w:lang w:eastAsia="zh-CN"/>
        </w:rPr>
        <w:t>伏国军代表:</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仿宋_GB2312" w:cs="Times New Roman"/>
          <w:snapToGrid/>
          <w:spacing w:val="0"/>
          <w:kern w:val="2"/>
          <w:sz w:val="32"/>
          <w:szCs w:val="32"/>
          <w:lang w:eastAsia="zh-CN"/>
        </w:rPr>
      </w:pPr>
      <w:r>
        <w:rPr>
          <w:rFonts w:hint="default" w:ascii="Times New Roman" w:hAnsi="Times New Roman" w:eastAsia="仿宋_GB2312" w:cs="Times New Roman"/>
          <w:snapToGrid/>
          <w:spacing w:val="0"/>
          <w:kern w:val="2"/>
          <w:sz w:val="32"/>
          <w:szCs w:val="32"/>
          <w:lang w:eastAsia="zh-CN"/>
        </w:rPr>
        <w:t>您提出的《关于拓展葡萄产业多元化发展打造葡萄产业综合利用的提案》收悉，</w:t>
      </w:r>
      <w:r>
        <w:rPr>
          <w:rFonts w:hint="default" w:ascii="Times New Roman" w:hAnsi="Times New Roman" w:eastAsia="仿宋_GB2312" w:cs="Times New Roman"/>
          <w:spacing w:val="-4"/>
          <w:sz w:val="32"/>
          <w:szCs w:val="32"/>
        </w:rPr>
        <w:t>感谢</w:t>
      </w:r>
      <w:r>
        <w:rPr>
          <w:rFonts w:hint="default" w:ascii="Times New Roman" w:hAnsi="Times New Roman" w:eastAsia="仿宋_GB2312" w:cs="Times New Roman"/>
          <w:spacing w:val="-4"/>
          <w:sz w:val="32"/>
          <w:szCs w:val="32"/>
          <w:lang w:eastAsia="zh-CN"/>
        </w:rPr>
        <w:t>您</w:t>
      </w:r>
      <w:r>
        <w:rPr>
          <w:rFonts w:hint="default" w:ascii="Times New Roman" w:hAnsi="Times New Roman" w:eastAsia="仿宋_GB2312" w:cs="Times New Roman"/>
          <w:spacing w:val="-4"/>
          <w:sz w:val="32"/>
          <w:szCs w:val="32"/>
        </w:rPr>
        <w:t>对</w:t>
      </w:r>
      <w:r>
        <w:rPr>
          <w:rFonts w:hint="default" w:ascii="Times New Roman" w:hAnsi="Times New Roman" w:eastAsia="仿宋_GB2312" w:cs="Times New Roman"/>
          <w:spacing w:val="-4"/>
          <w:sz w:val="32"/>
          <w:szCs w:val="32"/>
          <w:lang w:eastAsia="zh-CN"/>
        </w:rPr>
        <w:t>贺兰山东麓</w:t>
      </w:r>
      <w:r>
        <w:rPr>
          <w:rFonts w:hint="default" w:ascii="Times New Roman" w:hAnsi="Times New Roman" w:eastAsia="仿宋_GB2312" w:cs="Times New Roman"/>
          <w:spacing w:val="-4"/>
          <w:sz w:val="32"/>
          <w:szCs w:val="32"/>
        </w:rPr>
        <w:t>葡萄酒产业</w:t>
      </w:r>
      <w:r>
        <w:rPr>
          <w:rFonts w:hint="default" w:ascii="Times New Roman" w:hAnsi="Times New Roman" w:eastAsia="仿宋_GB2312" w:cs="Times New Roman"/>
          <w:spacing w:val="-4"/>
          <w:sz w:val="32"/>
          <w:szCs w:val="32"/>
          <w:lang w:eastAsia="zh-CN"/>
        </w:rPr>
        <w:t>高质量</w:t>
      </w:r>
      <w:r>
        <w:rPr>
          <w:rFonts w:hint="default" w:ascii="Times New Roman" w:hAnsi="Times New Roman" w:eastAsia="仿宋_GB2312" w:cs="Times New Roman"/>
          <w:spacing w:val="-4"/>
          <w:sz w:val="32"/>
          <w:szCs w:val="32"/>
        </w:rPr>
        <w:t>发展的关心和支持，</w:t>
      </w:r>
      <w:r>
        <w:rPr>
          <w:rFonts w:hint="default" w:ascii="Times New Roman" w:hAnsi="Times New Roman" w:eastAsia="仿宋_GB2312" w:cs="Times New Roman"/>
          <w:sz w:val="32"/>
          <w:szCs w:val="32"/>
        </w:rPr>
        <w:t>现答复如下：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val="en-US" w:eastAsia="zh-CN"/>
        </w:rPr>
        <w:t>关于“加强产业规划与政策引导”</w:t>
      </w:r>
      <w:r>
        <w:rPr>
          <w:rFonts w:hint="default" w:ascii="Times New Roman" w:hAnsi="Times New Roman" w:eastAsia="黑体" w:cs="Times New Roman"/>
          <w:sz w:val="32"/>
          <w:szCs w:val="32"/>
          <w:lang w:eastAsia="zh-CN"/>
        </w:rPr>
        <w:t>建议办理情况</w:t>
      </w:r>
    </w:p>
    <w:p>
      <w:pPr>
        <w:keepNext w:val="0"/>
        <w:keepLines w:val="0"/>
        <w:pageBreakBefore w:val="0"/>
        <w:widowControl w:val="0"/>
        <w:kinsoku/>
        <w:wordWrap/>
        <w:overflowPunct/>
        <w:topLinePunct w:val="0"/>
        <w:autoSpaceDE/>
        <w:autoSpaceDN/>
        <w:bidi w:val="0"/>
        <w:adjustRightInd/>
        <w:snapToGrid/>
        <w:spacing w:line="560" w:lineRule="exact"/>
        <w:ind w:left="0" w:right="0" w:firstLine="642"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在产业规划方面。</w:t>
      </w:r>
      <w:r>
        <w:rPr>
          <w:rFonts w:hint="default" w:ascii="Times New Roman" w:hAnsi="Times New Roman" w:eastAsia="仿宋_GB2312" w:cs="Times New Roman"/>
          <w:sz w:val="32"/>
          <w:szCs w:val="32"/>
          <w:lang w:val="en-US" w:eastAsia="zh-CN"/>
        </w:rPr>
        <w:t>为全面贯彻习近平总书记视察宁夏葡萄酒产业重要讲话精神，加快推进宁夏国家葡萄及葡萄酒产业开放发展综合试验区（以下简称“综试区”）建设，进一步优化葡萄酒产业空间发展格局，形成规模适度、布局合理、配套完善的产业发展空间，确保酿酒葡萄种植用地、产业发展建设用地、酒文旅融合用地空间，为实现引领“中国葡萄酒当惊世界殊”提供空间保障，依据《宁夏国家葡萄及葡萄酒产业开放发展综合试验区建设总体方案》《宁夏回族自治区国土空间规划（2021—2035年）》《宁夏贺兰山东麓葡萄酒产业高质量发展“十四五”规划和2035年远景目标》等，我委组织编制印发了《宁夏葡萄酒产业发展空间规划（2025—2035年）》。《规划》以宁夏国家葡萄及葡萄酒产业开放发展综合试验区及中国（宁夏）国际葡萄酒文化旅游博览会两个“国家级”平台为抓手，统筹解决当前宁夏葡萄酒产业发展地理空间受限、要素供给不足等资源环境约束趋紧的突出问题，有序推进葡萄酒产业空间集聚开发和生态保护与修复，明确宁夏葡萄酒产业发展空间开发保护的战略定位、发展目标、总体格局、要素布局，促进形成集约紧凑、规模适度、布局合理、配套完善的产业发展空间，推动葡萄酒产业高端化、智慧化、融合化、品牌化发展。</w:t>
      </w:r>
      <w:r>
        <w:rPr>
          <w:rFonts w:hint="eastAsia"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由我委牵头编制的《宁夏“十五五”贺兰山东麓葡萄酒产业发展规划》已纳入自治区“十五五”专项规划编制目录。当前规划编制工作正处于关键调研阶段，后续将系统分解发展指标、精准制定战略路径、科学谋划重点工程，着力构建覆盖种植、酿造、品质管控、品牌营销及配套服务的全产业链现代产业体系。力争将宁夏贺兰山东麓打造成为世界葡萄酒之都、国际葡萄酒旅游目的地、国</w:t>
      </w:r>
      <w:r>
        <w:rPr>
          <w:rFonts w:hint="eastAsia" w:ascii="仿宋_GB2312" w:hAnsi="仿宋_GB2312" w:eastAsia="仿宋_GB2312" w:cs="仿宋_GB2312"/>
          <w:sz w:val="32"/>
          <w:szCs w:val="32"/>
          <w:lang w:val="en-US" w:eastAsia="zh-CN"/>
        </w:rPr>
        <w:t>家“绿水青山就是金山银山”实践创新基地、全国重要葡萄酒产业基地，引领中国葡萄酒“当惊世界殊”。</w:t>
      </w:r>
    </w:p>
    <w:p>
      <w:pPr>
        <w:pStyle w:val="2"/>
        <w:keepNext w:val="0"/>
        <w:keepLines w:val="0"/>
        <w:pageBreakBefore w:val="0"/>
        <w:widowControl w:val="0"/>
        <w:kinsoku/>
        <w:wordWrap/>
        <w:overflowPunct/>
        <w:topLinePunct w:val="0"/>
        <w:bidi w:val="0"/>
        <w:snapToGrid/>
        <w:spacing w:line="560" w:lineRule="exact"/>
        <w:ind w:firstLine="642" w:firstLineChars="200"/>
        <w:textAlignment w:val="auto"/>
        <w:rPr>
          <w:rFonts w:hint="eastAsia" w:ascii="仿宋_GB2312" w:hAnsi="仿宋_GB2312" w:eastAsia="仿宋_GB2312" w:cs="仿宋_GB2312"/>
          <w:snapToGrid w:val="0"/>
          <w:color w:val="000000"/>
          <w:kern w:val="0"/>
          <w:sz w:val="32"/>
          <w:szCs w:val="32"/>
          <w:lang w:val="en-US" w:eastAsia="zh-CN" w:bidi="ar-SA"/>
        </w:rPr>
      </w:pPr>
      <w:r>
        <w:rPr>
          <w:rFonts w:hint="eastAsia" w:ascii="Times New Roman" w:hAnsi="Times New Roman" w:eastAsia="仿宋_GB2312" w:cs="仿宋_GB2312"/>
          <w:b/>
          <w:bCs w:val="0"/>
          <w:color w:val="auto"/>
          <w:kern w:val="2"/>
          <w:sz w:val="32"/>
          <w:szCs w:val="32"/>
          <w:lang w:val="en-US" w:eastAsia="zh-CN" w:bidi="ar-SA"/>
        </w:rPr>
        <w:t>在政策引导方面。</w:t>
      </w:r>
      <w:r>
        <w:rPr>
          <w:rFonts w:hint="eastAsia" w:ascii="Times New Roman" w:hAnsi="Times New Roman" w:eastAsia="仿宋_GB2312" w:cs="仿宋_GB2312"/>
          <w:b w:val="0"/>
          <w:bCs/>
          <w:color w:val="auto"/>
          <w:kern w:val="2"/>
          <w:sz w:val="32"/>
          <w:szCs w:val="32"/>
          <w:lang w:val="en-US" w:eastAsia="zh-CN" w:bidi="ar-SA"/>
        </w:rPr>
        <w:t>自治区修订了《宁夏回族自治区贺兰山东麓葡萄酒产区保护条例》，印发了《关于推进宁夏贺兰山东麓葡萄酒产业高质量发展的财政支持政策》《推进宁夏国家葡萄及葡萄酒产业开放发展综合试验区建设的政策措施》等政策，主要从基地建设、科技创新、品牌营销、培育龙头企业、名优产品、贷款贴息、农业保险、争取项目支持、融合发展等10个方面给予企业支持。2025年，结合产业发展需要和酒庄（企业）意见建议，启动了对《关于推进宁夏贺兰山东麓葡萄酒产业高质量发展的财政支持政策》的修订工作，目前已经完成初稿，正在会同自治区财政厅对政策的科学性、可行性进行深入论证。自治区自然资源厅、水利厅、科技厅等部门在科技创新、水利建设、确权登记等方面出台相应支持政策，形成政策合力，共同推进葡萄酒产业高质量发展。</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关于“推动技术创新与人才培养”建议办理情况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24" w:firstLineChars="200"/>
        <w:jc w:val="both"/>
        <w:textAlignment w:val="auto"/>
        <w:outlineLvl w:val="9"/>
        <w:rPr>
          <w:rFonts w:hint="default" w:ascii="Times New Roman" w:hAnsi="Times New Roman" w:eastAsia="仿宋_GB2312" w:cs="Times New Roman"/>
          <w:spacing w:val="-4"/>
          <w:sz w:val="32"/>
          <w:szCs w:val="32"/>
          <w:lang w:val="en-US" w:eastAsia="zh-CN"/>
        </w:rPr>
      </w:pPr>
      <w:r>
        <w:rPr>
          <w:rFonts w:hint="default" w:ascii="Times New Roman" w:hAnsi="Times New Roman" w:eastAsia="仿宋_GB2312" w:cs="Times New Roman"/>
          <w:spacing w:val="-4"/>
          <w:sz w:val="32"/>
          <w:szCs w:val="32"/>
          <w:lang w:val="en-US" w:eastAsia="zh-CN"/>
        </w:rPr>
        <w:t>产区先后引进各类酿酒葡萄品种（品系）260多个，是我国种植品种最多的产区，已培育中国自主知识产权的8个品种进入国审阶段；筛育本土酵母已获成功，进入生产阶段。共有23个国家60名国际酿酒师来宁服务。制定</w:t>
      </w:r>
      <w:r>
        <w:rPr>
          <w:rFonts w:hint="default" w:ascii="Times New Roman" w:hAnsi="Times New Roman" w:eastAsia="仿宋_GB2312" w:cs="Times New Roman"/>
          <w:spacing w:val="-4"/>
          <w:sz w:val="32"/>
          <w:szCs w:val="32"/>
          <w:lang w:eastAsia="zh-CN"/>
        </w:rPr>
        <w:t>地方标准</w:t>
      </w:r>
      <w:r>
        <w:rPr>
          <w:rFonts w:hint="default" w:ascii="Times New Roman" w:hAnsi="Times New Roman" w:eastAsia="仿宋_GB2312" w:cs="Times New Roman"/>
          <w:spacing w:val="-4"/>
          <w:sz w:val="32"/>
          <w:szCs w:val="32"/>
          <w:lang w:val="en-US" w:eastAsia="zh-CN"/>
        </w:rPr>
        <w:t>48</w:t>
      </w:r>
      <w:r>
        <w:rPr>
          <w:rFonts w:hint="default" w:ascii="Times New Roman" w:hAnsi="Times New Roman" w:eastAsia="仿宋_GB2312" w:cs="Times New Roman"/>
          <w:spacing w:val="-4"/>
          <w:sz w:val="32"/>
          <w:szCs w:val="32"/>
          <w:lang w:eastAsia="zh-CN"/>
        </w:rPr>
        <w:t>个，</w:t>
      </w:r>
      <w:r>
        <w:rPr>
          <w:rFonts w:hint="default" w:ascii="Times New Roman" w:hAnsi="Times New Roman" w:eastAsia="仿宋_GB2312" w:cs="Times New Roman"/>
          <w:spacing w:val="-4"/>
          <w:sz w:val="32"/>
          <w:szCs w:val="32"/>
          <w:lang w:val="en-US" w:eastAsia="zh-CN"/>
        </w:rPr>
        <w:t>涵盖</w:t>
      </w:r>
      <w:r>
        <w:rPr>
          <w:rFonts w:hint="default" w:ascii="Times New Roman" w:hAnsi="Times New Roman" w:eastAsia="仿宋_GB2312" w:cs="Times New Roman"/>
          <w:spacing w:val="-4"/>
          <w:sz w:val="32"/>
          <w:szCs w:val="32"/>
          <w:lang w:eastAsia="zh-CN"/>
        </w:rPr>
        <w:t>栽培管理、葡萄酒酿造及产品贮运、流通、文化旅游等</w:t>
      </w:r>
      <w:r>
        <w:rPr>
          <w:rFonts w:hint="default" w:ascii="Times New Roman" w:hAnsi="Times New Roman" w:eastAsia="仿宋_GB2312" w:cs="Times New Roman"/>
          <w:spacing w:val="-4"/>
          <w:sz w:val="32"/>
          <w:szCs w:val="32"/>
          <w:lang w:val="en-US" w:eastAsia="zh-CN"/>
        </w:rPr>
        <w:t>全产业链。建设运行宁夏贺兰山东麓葡萄酒产业技术协同创新中心，成立决策咨询专家委员会，建立“1+4”（一个中心+战略专家咨询委员会、学术委员会、执行委员会和理事会4个委员会）组织架构，面向全国招募首席专家15名。依托国家葡萄产业体系、综试区专家、创新中心科创联盟等机制平台，加强与中国农业大学、上海交通大学、西北农林科技大学等国内知名高校科研院校协作交流，承担重点研发项目7项、揭榜挂帅项目2项。建成贺兰山东麓葡萄酒产业智慧园区运营中心（一期），启动建设酿酒葡萄病虫害绿色防控数字化监测体系和气象灾害防控监测服务体系，培育孵化数字酒庄8家。建设“宁夏大学中国葡萄与葡萄酒现代产业学院”。2024年6月，首个国家级葡萄酒产品质量检验检测中心落户宁夏。培育国家级农业高新技术企业5家、自治区农业高新技术企业10家、科技型中小企业41家。转化葡萄酒领域新成果27项，41个新产品、新技术、新装备推广应用。</w:t>
      </w:r>
    </w:p>
    <w:p>
      <w:pPr>
        <w:pStyle w:val="2"/>
        <w:keepNext w:val="0"/>
        <w:keepLines w:val="0"/>
        <w:pageBreakBefore w:val="0"/>
        <w:widowControl w:val="0"/>
        <w:kinsoku/>
        <w:wordWrap/>
        <w:overflowPunct/>
        <w:topLinePunct w:val="0"/>
        <w:bidi w:val="0"/>
        <w:spacing w:line="560" w:lineRule="exact"/>
        <w:ind w:firstLine="624"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pacing w:val="-4"/>
          <w:sz w:val="32"/>
          <w:szCs w:val="32"/>
          <w:lang w:val="en-US" w:eastAsia="zh-CN"/>
        </w:rPr>
        <w:t>下一步将持续推进产区科技创新与人才培养。</w:t>
      </w:r>
      <w:r>
        <w:rPr>
          <w:rFonts w:hint="default" w:ascii="Times New Roman" w:hAnsi="Times New Roman" w:eastAsia="仿宋_GB2312" w:cs="Times New Roman"/>
          <w:b/>
          <w:bCs/>
          <w:sz w:val="32"/>
          <w:szCs w:val="32"/>
          <w:lang w:val="en-US" w:eastAsia="zh-CN"/>
        </w:rPr>
        <w:t>一是加快产业数字平台建设，强化全产业链数字化管理。</w:t>
      </w:r>
      <w:r>
        <w:rPr>
          <w:rFonts w:hint="default" w:ascii="Times New Roman" w:hAnsi="Times New Roman" w:eastAsia="仿宋_GB2312" w:cs="Times New Roman"/>
          <w:sz w:val="32"/>
          <w:szCs w:val="32"/>
          <w:lang w:val="en-US" w:eastAsia="zh-CN"/>
        </w:rPr>
        <w:t>以数字化、智能化技术为核心，完善“从田间到舌尖”的全链条追溯体系，优化数字化营销场景，拓展精准营销及线上体验。强化要素市场化配置，建设数据共享平台，促进技术、资本、土地等资源跨环节流动与精准匹配。支持引导酒庄（企业）围绕葡萄园、发酵车间、种植机械等产业链条数字化，开展个性化的数字酒庄建设，培育一批数字化酒庄。借助互联网、物联网等现代信息技术，搭建产业数字服务平台，覆盖葡萄种植、酿造、销售等全产业链的数据信息，实时掌握葡萄酒产区气候、环境等状况，实现产业发展数据的汇集、管理、共享、交换等处理，支持产区规划预测、决策分析。</w:t>
      </w:r>
      <w:r>
        <w:rPr>
          <w:rFonts w:hint="default" w:ascii="Times New Roman" w:hAnsi="Times New Roman" w:eastAsia="仿宋_GB2312" w:cs="Times New Roman"/>
          <w:b/>
          <w:bCs/>
          <w:sz w:val="32"/>
          <w:szCs w:val="32"/>
          <w:lang w:val="en-US" w:eastAsia="zh-CN"/>
        </w:rPr>
        <w:t>二是联合共建科技创新平台，加强技术攻关和成果转化。</w:t>
      </w:r>
      <w:r>
        <w:rPr>
          <w:rFonts w:hint="default" w:ascii="Times New Roman" w:hAnsi="Times New Roman" w:eastAsia="仿宋_GB2312" w:cs="Times New Roman"/>
          <w:sz w:val="32"/>
          <w:szCs w:val="32"/>
          <w:lang w:val="en-US" w:eastAsia="zh-CN"/>
        </w:rPr>
        <w:t>持续推进宁夏贺兰山东麓葡萄酒产业技术协同创新中心建设和运行，积极推动挂牌设立中国农业科学院葡萄与葡萄酒研究中心，争创国家级技术创新中心。</w:t>
      </w:r>
      <w:r>
        <w:rPr>
          <w:rFonts w:hint="default" w:ascii="Times New Roman" w:hAnsi="Times New Roman" w:eastAsia="仿宋_GB2312" w:cs="Times New Roman"/>
          <w:b/>
          <w:bCs/>
          <w:sz w:val="32"/>
          <w:szCs w:val="32"/>
          <w:lang w:val="en-US" w:eastAsia="zh-CN"/>
        </w:rPr>
        <w:t>三是加强产业人才培育。</w:t>
      </w:r>
      <w:r>
        <w:rPr>
          <w:rFonts w:hint="default" w:ascii="Times New Roman" w:hAnsi="Times New Roman" w:eastAsia="仿宋_GB2312" w:cs="Times New Roman"/>
          <w:sz w:val="32"/>
          <w:szCs w:val="32"/>
          <w:lang w:val="en-US" w:eastAsia="zh-CN"/>
        </w:rPr>
        <w:t>实施葡萄酒院士、葡萄酒大师培养计划，以“自治区杰出科技人才”“自治区科技创新领军人才”等为重点，梯度开展培养工作。争取设立宁夏高等研究院葡萄酒分院，联合培养一批产业高层次复合型人才。依托闽宁镇贺兰山东麓葡萄酒教育学院等资源，办好葡萄酒教育培训，培养葡萄酒爱好者和园艺师、酿酒师、品酒师、侍酒师等实用性人才。</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right="0"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关于“强化品牌建设与市场推广”建议办理情况</w:t>
      </w:r>
    </w:p>
    <w:p>
      <w:pPr>
        <w:pStyle w:val="2"/>
        <w:keepNext w:val="0"/>
        <w:keepLines w:val="0"/>
        <w:pageBreakBefore w:val="0"/>
        <w:widowControl w:val="0"/>
        <w:kinsoku/>
        <w:wordWrap/>
        <w:overflowPunct/>
        <w:topLinePunct w:val="0"/>
        <w:bidi w:val="0"/>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产区坚持政府主打“贺兰山东麓”产区品牌、企业主打酒庄品牌（产品）品牌。2022年国际葡萄酒品牌中心落户宁夏，2024胡润中国葡萄酒酒庄50强榜发布，宁夏以绝对优势上榜27家酒庄。新华社采写的深度报道《北纬38度的浪漫—“宁夏葡萄酒现象”启示录》，浏览量超2.1亿人次，自治区党委、政府主要领导给予肯定批示。借势电视剧《星星的故乡》央视一套热播，力促产区“破层出圈”，营造了“葡萄酒之都”的浓厚氛围。紧盯高端市场、国际展会，组织酒庄在香港举办系列推介活动，参加法国波尔多、德国杜尔塞多夫、香港国际葡萄酒及烈酒展览会、成都糖酒会等专业展会，开展宣传招商会、风土品鉴大师班、品鉴会、新品发布等一系列丰富多彩的活动，打品牌拓渠道。完善“一瓶一码”追溯体系，助力24家酒庄（企业）的葡萄酒通过京东自营店等线上渠道销售。首次与新华社新媒体中心、“与辉同行”董宇辉团队强强联合，通过直播活动为产区葡萄酒搭建了全新的展示平台。活动期间，贺兰山东麓葡萄酒商品曝光381万人次，实现销售4.5万单、716万元，活动冲上抖音平台多个热搜榜，进一步放大产区品牌效应和市场关注度；续篇《向新而行 宁夏篇》（上集、下集）特别节目累计总曝光量16.4亿+，总播放量7895.9万+，冲上抖音平台热榜话题第一位。首届顶级中国葡萄酒选鉴级产区品牌发布活动成功举办，产区6家、15家酒庄酒款分别入选顶级中国葡萄酒干红、干白TOP榜单。</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下一步将持续推进品牌建设与市场推广工作。</w:t>
      </w:r>
      <w:r>
        <w:rPr>
          <w:rFonts w:hint="eastAsia" w:ascii="Times New Roman" w:hAnsi="Times New Roman" w:eastAsia="仿宋_GB2312" w:cs="Times New Roman"/>
          <w:b/>
          <w:bCs/>
          <w:sz w:val="32"/>
          <w:szCs w:val="32"/>
          <w:lang w:val="en-US" w:eastAsia="zh-CN"/>
        </w:rPr>
        <w:t>一</w:t>
      </w:r>
      <w:r>
        <w:rPr>
          <w:rFonts w:hint="default" w:ascii="Times New Roman" w:hAnsi="Times New Roman" w:eastAsia="仿宋_GB2312" w:cs="Times New Roman"/>
          <w:b/>
          <w:bCs/>
          <w:sz w:val="32"/>
          <w:szCs w:val="32"/>
          <w:lang w:val="en-US" w:eastAsia="zh-CN"/>
        </w:rPr>
        <w:t>是提升品牌影响力。</w:t>
      </w:r>
      <w:r>
        <w:rPr>
          <w:rFonts w:hint="default" w:ascii="Times New Roman" w:hAnsi="Times New Roman" w:eastAsia="仿宋_GB2312" w:cs="Times New Roman"/>
          <w:sz w:val="32"/>
          <w:szCs w:val="32"/>
          <w:lang w:val="en-US" w:eastAsia="zh-CN"/>
        </w:rPr>
        <w:t>坚持政府主打产区品牌，企业主打产品品牌。加强与中国品牌促进会合作，加快中国葡萄酒品牌集群中心建设，提升品牌价值及品牌话语权。统筹协调线上和线下、内宣和外宣、中央和地方、官方和民间媒体资源，组织实施系列宣传报道，提升品牌知名度及影响力。引导各市、县（区）深度挖掘区域特点，打造小产区品牌，鼓励酒庄设计个性化标识。严格“贺兰山东麓葡萄酒”地理标志的申请和使用管理。</w:t>
      </w:r>
      <w:r>
        <w:rPr>
          <w:rFonts w:hint="eastAsia"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lang w:val="en-US" w:eastAsia="zh-CN"/>
        </w:rPr>
        <w:t>是强化市场营销。</w:t>
      </w:r>
      <w:r>
        <w:rPr>
          <w:rFonts w:hint="default" w:ascii="Times New Roman" w:hAnsi="Times New Roman" w:eastAsia="仿宋_GB2312" w:cs="Times New Roman"/>
          <w:sz w:val="32"/>
          <w:szCs w:val="32"/>
          <w:lang w:val="en-US" w:eastAsia="zh-CN"/>
        </w:rPr>
        <w:t>在全国重点葡萄酒消费城市布局建设线下宁夏贺兰山东麓葡萄酒城市体验中心；组织酒庄（企业）参加国内外高端展会、赛事，以展促销。与各大网购平台合作，建立贺兰山东麓葡萄酒旗舰店。鼓励酒庄（企业）建设一批网红直播基地。实施“走出去”战略，采取合作拍摄影视剧，冠名重大节会、体育赛事等方式，带动葡萄酒销售。建设贺兰山东麓葡萄酒仓储中心，支持酒庄扩大葡萄酒出口。</w:t>
      </w:r>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w:t>
      </w:r>
      <w:r>
        <w:rPr>
          <w:rFonts w:hint="default" w:ascii="Times New Roman" w:hAnsi="Times New Roman" w:eastAsia="黑体" w:cs="Times New Roman"/>
          <w:sz w:val="32"/>
          <w:szCs w:val="32"/>
          <w:lang w:val="en-US" w:eastAsia="zh-CN"/>
        </w:rPr>
        <w:t>关于“完善产业配套与服务体系”建议办理情况</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产区</w:t>
      </w:r>
      <w:r>
        <w:rPr>
          <w:rFonts w:hint="default" w:ascii="Times New Roman" w:hAnsi="Times New Roman" w:eastAsia="仿宋_GB2312" w:cs="Times New Roman"/>
          <w:color w:val="auto"/>
          <w:sz w:val="32"/>
          <w:szCs w:val="32"/>
          <w:lang w:val="en-US" w:eastAsia="zh-CN"/>
        </w:rPr>
        <w:t>坚持酒庄基地一体化、“酒庄酒”发展模式，制定《宁夏葡萄酒产区区域化标准化技术指南》，构建“七产区”区域布局，推动种植区域化、管理标准化、产品高质化、销售精准化。建设高标准葡萄园9个，改造提升低质低效葡萄园5万亩。修订贺兰山东麓葡萄酒产区保护条例，完善列级酒庄管理办法。</w:t>
      </w:r>
      <w:r>
        <w:rPr>
          <w:rFonts w:hint="default" w:ascii="Times New Roman" w:hAnsi="Times New Roman" w:eastAsia="仿宋_GB2312" w:cs="Times New Roman"/>
          <w:color w:val="auto"/>
          <w:sz w:val="32"/>
          <w:szCs w:val="32"/>
          <w:u w:val="none" w:color="auto"/>
          <w:lang w:val="en-US" w:eastAsia="zh-CN"/>
        </w:rPr>
        <w:t>中国气象协会给予贺兰山东麓</w:t>
      </w:r>
      <w:r>
        <w:rPr>
          <w:rFonts w:hint="default" w:ascii="Times New Roman" w:hAnsi="Times New Roman" w:eastAsia="仿宋_GB2312" w:cs="Times New Roman"/>
          <w:color w:val="auto"/>
          <w:sz w:val="32"/>
          <w:szCs w:val="32"/>
          <w:u w:val="none" w:color="auto"/>
        </w:rPr>
        <w:t>“酿酒葡萄黄金气候带”认证</w:t>
      </w:r>
      <w:r>
        <w:rPr>
          <w:rFonts w:hint="default" w:ascii="Times New Roman" w:hAnsi="Times New Roman" w:eastAsia="仿宋_GB2312" w:cs="Times New Roman"/>
          <w:color w:val="auto"/>
          <w:sz w:val="32"/>
          <w:szCs w:val="32"/>
          <w:u w:val="none" w:color="auto"/>
          <w:lang w:eastAsia="zh-CN"/>
        </w:rPr>
        <w:t>，</w:t>
      </w:r>
      <w:r>
        <w:rPr>
          <w:rFonts w:hint="default" w:ascii="Times New Roman" w:hAnsi="Times New Roman" w:eastAsia="仿宋_GB2312" w:cs="Times New Roman"/>
          <w:color w:val="auto"/>
          <w:sz w:val="32"/>
          <w:szCs w:val="32"/>
          <w:u w:val="none" w:color="auto"/>
          <w:lang w:val="en-US" w:eastAsia="zh-CN"/>
        </w:rPr>
        <w:t>凸现“好酒源自好风土”的</w:t>
      </w:r>
      <w:r>
        <w:rPr>
          <w:rFonts w:hint="default" w:ascii="Times New Roman" w:hAnsi="Times New Roman" w:eastAsia="仿宋_GB2312" w:cs="Times New Roman"/>
          <w:color w:val="auto"/>
          <w:sz w:val="32"/>
          <w:szCs w:val="32"/>
          <w:u w:val="none" w:color="auto"/>
          <w:lang w:eastAsia="zh-CN"/>
        </w:rPr>
        <w:t>产区</w:t>
      </w:r>
      <w:r>
        <w:rPr>
          <w:rFonts w:hint="default" w:ascii="Times New Roman" w:hAnsi="Times New Roman" w:eastAsia="仿宋_GB2312" w:cs="Times New Roman"/>
          <w:color w:val="auto"/>
          <w:sz w:val="32"/>
          <w:szCs w:val="32"/>
          <w:u w:val="none" w:color="auto"/>
          <w:lang w:val="en-US" w:eastAsia="zh-CN"/>
        </w:rPr>
        <w:t>优势。</w:t>
      </w:r>
      <w:r>
        <w:rPr>
          <w:rFonts w:hint="default" w:ascii="Times New Roman" w:hAnsi="Times New Roman" w:eastAsia="仿宋_GB2312" w:cs="Times New Roman"/>
          <w:b w:val="0"/>
          <w:bCs w:val="0"/>
          <w:color w:val="000000"/>
          <w:sz w:val="32"/>
          <w:szCs w:val="32"/>
          <w:lang w:val="en-US" w:eastAsia="zh-CN"/>
        </w:rPr>
        <w:t>积极协调国家林草局以备忘录形式，明确支持宁夏在荒漠化草原开展葡萄酒产业用地创新试点，在西夏区、贺兰县、永宁县、青铜峡市等地，“渐进式”推进草原荒漠化治理结合产业发展试点3万亩。张骞葡萄郡项目争取各类资金3.5亿元，种植防风林带1146.7亩，高标准葡萄园整治及种植1978亩，生态修复国土综合整治3174亩，完成投资约2.33亿元；贺兰金山康养小镇（插旗口北片区）启动基础设施建设，完成投资7591万元。王朝、华东等名庄招商入驻鸽子山产区，美的、长城、张裕等一批国内名企在产区建酒庄，酩悦轩尼诗、保乐力加等国际名企落户宁夏</w:t>
      </w:r>
      <w:r>
        <w:rPr>
          <w:rFonts w:hint="eastAsia" w:ascii="Times New Roman" w:hAnsi="Times New Roman" w:eastAsia="仿宋_GB2312" w:cs="Times New Roman"/>
          <w:b w:val="0"/>
          <w:bCs w:val="0"/>
          <w:color w:val="000000"/>
          <w:sz w:val="32"/>
          <w:szCs w:val="32"/>
          <w:lang w:val="en-US" w:eastAsia="zh-CN"/>
        </w:rPr>
        <w:t>，富邑集团收购望月石酒庄75%的股权</w:t>
      </w:r>
      <w:r>
        <w:rPr>
          <w:rFonts w:hint="default" w:ascii="Times New Roman" w:hAnsi="Times New Roman" w:eastAsia="仿宋_GB2312" w:cs="Times New Roman"/>
          <w:sz w:val="32"/>
          <w:szCs w:val="32"/>
          <w:lang w:val="en-US" w:eastAsia="zh-CN"/>
        </w:rPr>
        <w:t>。</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60" w:lineRule="exact"/>
        <w:ind w:firstLine="640" w:firstLineChars="200"/>
        <w:jc w:val="both"/>
        <w:textAlignment w:val="baseline"/>
        <w:outlineLvl w:val="9"/>
        <w:rPr>
          <w:rFonts w:hint="default" w:ascii="Times New Roman" w:hAnsi="Times New Roman" w:cs="Times New Roman"/>
          <w:sz w:val="32"/>
          <w:szCs w:val="32"/>
          <w:lang w:eastAsia="zh-CN"/>
        </w:rPr>
      </w:pPr>
      <w:r>
        <w:rPr>
          <w:rFonts w:hint="eastAsia" w:ascii="Times New Roman" w:hAnsi="Times New Roman" w:eastAsia="仿宋_GB2312" w:cs="Times New Roman"/>
          <w:sz w:val="32"/>
          <w:szCs w:val="32"/>
          <w:lang w:val="en-US" w:eastAsia="zh-CN"/>
        </w:rPr>
        <w:t>下一步将持续优化</w:t>
      </w:r>
      <w:r>
        <w:rPr>
          <w:rFonts w:hint="default" w:ascii="Times New Roman" w:hAnsi="Times New Roman" w:eastAsia="仿宋_GB2312" w:cs="Times New Roman"/>
          <w:sz w:val="32"/>
          <w:szCs w:val="32"/>
          <w:lang w:val="en-US" w:eastAsia="zh-CN"/>
        </w:rPr>
        <w:t>完善产业配套与服务体系</w:t>
      </w:r>
      <w:r>
        <w:rPr>
          <w:rFonts w:hint="eastAsia" w:ascii="Times New Roman" w:hAnsi="Times New Roman" w:eastAsia="仿宋_GB2312" w:cs="Times New Roman"/>
          <w:sz w:val="32"/>
          <w:szCs w:val="32"/>
          <w:lang w:val="en-US" w:eastAsia="zh-CN"/>
        </w:rPr>
        <w:t>。</w:t>
      </w:r>
      <w:r>
        <w:rPr>
          <w:rFonts w:hint="eastAsia" w:ascii="Times New Roman" w:hAnsi="Times New Roman" w:eastAsia="仿宋_GB2312" w:cs="Times New Roman"/>
          <w:b/>
          <w:bCs/>
          <w:sz w:val="32"/>
          <w:szCs w:val="32"/>
          <w:lang w:val="en-US" w:eastAsia="zh-CN"/>
        </w:rPr>
        <w:t>一是完善葡萄酒产业链。</w:t>
      </w:r>
      <w:r>
        <w:rPr>
          <w:rFonts w:hint="default" w:ascii="Times New Roman" w:hAnsi="Times New Roman" w:eastAsia="仿宋_GB2312" w:cs="Times New Roman"/>
          <w:sz w:val="32"/>
          <w:szCs w:val="32"/>
          <w:lang w:val="en-US" w:eastAsia="zh-CN"/>
        </w:rPr>
        <w:t>按照</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前延后伸、横向融合，全产业链竞争</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的要求，加快构建贺兰山东麓葡萄酒产业体系，优化产区布局、品种布局，打造高标准酿酒葡萄示范基地；完善葡萄酒生产、加工、储运产业链，壮大关联配套产业，提升产品附加值；横向拓展产业职能、纵向衍生融合文化元素，形成“葡萄酒+文化+旅游”等“一接二、二连三”的发展模式。</w:t>
      </w:r>
      <w:r>
        <w:rPr>
          <w:rFonts w:hint="eastAsia" w:ascii="Times New Roman" w:hAnsi="Times New Roman" w:eastAsia="仿宋_GB2312" w:cs="Times New Roman"/>
          <w:b/>
          <w:bCs/>
          <w:sz w:val="32"/>
          <w:szCs w:val="32"/>
          <w:lang w:val="en-US" w:eastAsia="zh-CN"/>
        </w:rPr>
        <w:t>二是</w:t>
      </w:r>
      <w:r>
        <w:rPr>
          <w:rFonts w:hint="default" w:ascii="Times New Roman" w:hAnsi="Times New Roman" w:eastAsia="仿宋_GB2312" w:cs="Times New Roman"/>
          <w:b/>
          <w:bCs/>
          <w:sz w:val="32"/>
          <w:szCs w:val="32"/>
          <w:lang w:val="en-US" w:eastAsia="zh-CN"/>
        </w:rPr>
        <w:t>推行葡萄种植园社会化服务。</w:t>
      </w:r>
      <w:r>
        <w:rPr>
          <w:rFonts w:hint="default" w:ascii="Times New Roman" w:hAnsi="Times New Roman" w:eastAsia="仿宋_GB2312" w:cs="Times New Roman"/>
          <w:sz w:val="32"/>
          <w:szCs w:val="32"/>
          <w:lang w:val="en-US" w:eastAsia="zh-CN"/>
        </w:rPr>
        <w:t>发展面向葡萄种植园的农机作业、植保园艺、水肥一体化、农业物联网等农业社会化服务，推广埋土展藤作业、防冻害、病虫害统防统治、施肥灌溉、剪枝疏果、田间管理等葡萄种植园管理社会化服务模式，降低酒庄酒企生产成本。</w:t>
      </w:r>
      <w:r>
        <w:rPr>
          <w:rFonts w:hint="eastAsia" w:ascii="Times New Roman" w:hAnsi="Times New Roman" w:eastAsia="仿宋_GB2312" w:cs="Times New Roman"/>
          <w:b/>
          <w:bCs/>
          <w:sz w:val="32"/>
          <w:szCs w:val="32"/>
          <w:lang w:val="en-US" w:eastAsia="zh-CN"/>
        </w:rPr>
        <w:t>三</w:t>
      </w:r>
      <w:r>
        <w:rPr>
          <w:rFonts w:hint="default" w:ascii="Times New Roman" w:hAnsi="Times New Roman" w:eastAsia="仿宋_GB2312" w:cs="Times New Roman"/>
          <w:b/>
          <w:bCs/>
          <w:sz w:val="32"/>
          <w:szCs w:val="32"/>
          <w:lang w:val="en-US" w:eastAsia="zh-CN"/>
        </w:rPr>
        <w:t>是构建产业金融服务体系。</w:t>
      </w:r>
      <w:r>
        <w:rPr>
          <w:rFonts w:hint="default" w:ascii="Times New Roman" w:hAnsi="Times New Roman" w:eastAsia="仿宋_GB2312" w:cs="Times New Roman"/>
          <w:sz w:val="32"/>
          <w:szCs w:val="32"/>
          <w:lang w:val="en-US" w:eastAsia="zh-CN"/>
        </w:rPr>
        <w:t>鼓励国有资本入股、参股，吸引民间资本参与，推动建设酒庄与原料基地使用权、经营权流转平台。引导金融机构开展股权、葡萄酒等抵质押贷款试点工作，拓宽酒庄企业融资渠道，构建产业金融服务体系。探索葡萄酒产业期酒交易、葡萄园交易，建立酒庄信用体系。</w:t>
      </w:r>
    </w:p>
    <w:p>
      <w:pPr>
        <w:keepNext w:val="0"/>
        <w:keepLines w:val="0"/>
        <w:pageBreakBefore w:val="0"/>
        <w:wordWrap/>
        <w:overflowPunct/>
        <w:topLinePunct w:val="0"/>
        <w:bidi w:val="0"/>
        <w:spacing w:line="560" w:lineRule="exact"/>
        <w:ind w:left="0"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宁夏贺兰山东麓葡萄酒</w:t>
      </w:r>
    </w:p>
    <w:p>
      <w:pPr>
        <w:keepNext w:val="0"/>
        <w:keepLines w:val="0"/>
        <w:pageBreakBefore w:val="0"/>
        <w:wordWrap/>
        <w:overflowPunct/>
        <w:topLinePunct w:val="0"/>
        <w:bidi w:val="0"/>
        <w:spacing w:line="560" w:lineRule="exact"/>
        <w:ind w:left="0" w:firstLine="640" w:firstLineChars="20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产业园区管委会</w:t>
      </w:r>
    </w:p>
    <w:p>
      <w:pPr>
        <w:keepNext w:val="0"/>
        <w:keepLines w:val="0"/>
        <w:pageBreakBefore w:val="0"/>
        <w:wordWrap/>
        <w:overflowPunct/>
        <w:topLinePunct w:val="0"/>
        <w:bidi w:val="0"/>
        <w:spacing w:line="560" w:lineRule="exact"/>
        <w:ind w:firstLine="5236"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202</w:t>
      </w:r>
      <w:r>
        <w:rPr>
          <w:rFonts w:hint="default" w:ascii="Times New Roman" w:hAnsi="Times New Roman" w:eastAsia="仿宋_GB2312" w:cs="Times New Roman"/>
          <w:spacing w:val="-6"/>
          <w:sz w:val="32"/>
          <w:szCs w:val="32"/>
          <w:lang w:val="en-US" w:eastAsia="zh-CN"/>
        </w:rPr>
        <w:t>5</w:t>
      </w:r>
      <w:r>
        <w:rPr>
          <w:rFonts w:hint="default" w:ascii="Times New Roman" w:hAnsi="Times New Roman" w:eastAsia="仿宋_GB2312" w:cs="Times New Roman"/>
          <w:spacing w:val="-6"/>
          <w:sz w:val="32"/>
          <w:szCs w:val="32"/>
        </w:rPr>
        <w:t>年</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rPr>
        <w:t>月</w:t>
      </w:r>
      <w:r>
        <w:rPr>
          <w:rFonts w:hint="eastAsia" w:ascii="Times New Roman" w:hAnsi="Times New Roman" w:eastAsia="仿宋_GB2312" w:cs="Times New Roman"/>
          <w:spacing w:val="-6"/>
          <w:sz w:val="32"/>
          <w:szCs w:val="32"/>
          <w:lang w:val="en-US" w:eastAsia="zh-CN"/>
        </w:rPr>
        <w:t>8</w:t>
      </w:r>
      <w:r>
        <w:rPr>
          <w:rFonts w:hint="default" w:ascii="Times New Roman" w:hAnsi="Times New Roman" w:eastAsia="仿宋_GB2312" w:cs="Times New Roman"/>
          <w:spacing w:val="-6"/>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联系单位及电话：宁夏贺兰山东麓葡萄酒产业园区管委会 </w:t>
      </w:r>
    </w:p>
    <w:p>
      <w:pPr>
        <w:keepNext w:val="0"/>
        <w:keepLines w:val="0"/>
        <w:pageBreakBefore w:val="0"/>
        <w:wordWrap/>
        <w:overflowPunct/>
        <w:topLinePunct w:val="0"/>
        <w:bidi w:val="0"/>
        <w:spacing w:line="560" w:lineRule="exact"/>
        <w:ind w:left="0" w:firstLine="2560" w:firstLineChars="8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苏丽，联系电话：</w:t>
      </w:r>
      <w:r>
        <w:rPr>
          <w:rFonts w:hint="default" w:ascii="Times New Roman" w:hAnsi="Times New Roman" w:eastAsia="仿宋_GB2312" w:cs="Times New Roman"/>
          <w:sz w:val="32"/>
          <w:szCs w:val="32"/>
          <w:lang w:val="en-US" w:eastAsia="zh-CN"/>
        </w:rPr>
        <w:t>13519513165</w:t>
      </w:r>
    </w:p>
    <w:tbl>
      <w:tblPr>
        <w:tblStyle w:val="10"/>
        <w:tblpPr w:leftFromText="180" w:rightFromText="180" w:vertAnchor="text" w:horzAnchor="page" w:tblpX="1600" w:tblpY="959"/>
        <w:tblOverlap w:val="never"/>
        <w:tblW w:w="4880"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4"/>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pStyle w:val="5"/>
              <w:keepNext w:val="0"/>
              <w:keepLines w:val="0"/>
              <w:pageBreakBefore w:val="0"/>
              <w:widowControl w:val="0"/>
              <w:kinsoku/>
              <w:wordWrap/>
              <w:overflowPunct/>
              <w:topLinePunct w:val="0"/>
              <w:bidi w:val="0"/>
              <w:spacing w:line="560" w:lineRule="exact"/>
              <w:ind w:firstLine="280" w:firstLineChars="1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报送：</w:t>
            </w:r>
            <w:r>
              <w:rPr>
                <w:rFonts w:hint="eastAsia" w:ascii="Times New Roman" w:hAnsi="Times New Roman" w:eastAsia="仿宋_GB2312" w:cs="Times New Roman"/>
                <w:snapToGrid w:val="0"/>
                <w:color w:val="000000"/>
                <w:kern w:val="0"/>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7" w:hRule="atLeast"/>
        </w:trPr>
        <w:tc>
          <w:tcPr>
            <w:tcW w:w="5000" w:type="pct"/>
            <w:tcBorders>
              <w:tl2br w:val="nil"/>
              <w:tr2bl w:val="nil"/>
            </w:tcBorders>
            <w:noWrap w:val="0"/>
            <w:vAlign w:val="top"/>
          </w:tcPr>
          <w:p>
            <w:pPr>
              <w:keepNext w:val="0"/>
              <w:keepLines w:val="0"/>
              <w:pageBreakBefore w:val="0"/>
              <w:widowControl w:val="0"/>
              <w:kinsoku/>
              <w:wordWrap/>
              <w:overflowPunct/>
              <w:topLinePunct w:val="0"/>
              <w:bidi w:val="0"/>
              <w:spacing w:line="560" w:lineRule="exact"/>
              <w:ind w:firstLine="234" w:firstLineChars="100"/>
              <w:textAlignment w:val="auto"/>
              <w:rPr>
                <w:rFonts w:hint="default" w:ascii="Times New Roman" w:hAnsi="Times New Roman" w:eastAsia="仿宋_GB2312" w:cs="Times New Roman"/>
                <w:color w:val="FFFFFF"/>
                <w:spacing w:val="-20"/>
                <w:w w:val="98"/>
                <w:sz w:val="28"/>
                <w:szCs w:val="28"/>
              </w:rPr>
            </w:pPr>
            <w:r>
              <w:rPr>
                <w:rFonts w:hint="default" w:ascii="Times New Roman" w:hAnsi="Times New Roman" w:eastAsia="仿宋_GB2312" w:cs="Times New Roman"/>
                <w:spacing w:val="-20"/>
                <w:w w:val="98"/>
                <w:sz w:val="28"/>
                <w:szCs w:val="28"/>
              </w:rPr>
              <w:t xml:space="preserve">宁夏贺兰山东麓葡萄酒产业园区管委会综合处       </w:t>
            </w:r>
            <w:r>
              <w:rPr>
                <w:rFonts w:hint="default" w:ascii="Times New Roman" w:hAnsi="Times New Roman" w:eastAsia="仿宋_GB2312" w:cs="Times New Roman"/>
                <w:spacing w:val="-20"/>
                <w:w w:val="98"/>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年月</w:t>
            </w:r>
            <w:r>
              <w:rPr>
                <w:rFonts w:hint="eastAsia"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日印发</w:t>
            </w:r>
          </w:p>
        </w:tc>
      </w:tr>
    </w:tbl>
    <w:p>
      <w:pPr>
        <w:keepNext w:val="0"/>
        <w:keepLines w:val="0"/>
        <w:pageBreakBefore w:val="0"/>
        <w:wordWrap/>
        <w:overflowPunct/>
        <w:topLinePunct w:val="0"/>
        <w:bidi w:val="0"/>
        <w:spacing w:line="560" w:lineRule="exact"/>
        <w:ind w:left="0" w:firstLine="640" w:firstLineChars="200"/>
        <w:rPr>
          <w:rFonts w:hint="default" w:ascii="Times New Roman" w:hAnsi="Times New Roman" w:eastAsia="楷体" w:cs="Times New Roman"/>
          <w:sz w:val="32"/>
          <w:szCs w:val="32"/>
          <w:vertAlign w:val="baseline"/>
          <w:lang w:val="en-US" w:eastAsia="zh-CN"/>
        </w:rPr>
      </w:pPr>
    </w:p>
    <w:p>
      <w:pPr>
        <w:pStyle w:val="2"/>
        <w:rPr>
          <w:rFonts w:hint="default"/>
          <w:lang w:val="en-US" w:eastAsia="zh-CN"/>
        </w:rPr>
      </w:pPr>
    </w:p>
    <w:sectPr>
      <w:footerReference r:id="rId5" w:type="default"/>
      <w:pgSz w:w="11906" w:h="16838"/>
      <w:pgMar w:top="2098" w:right="1474" w:bottom="1984" w:left="1587"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PwNHOAIAAG8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O1tX7qnuAKbQsbPTW8pgmSuXt8hAgbVI8CtSpgk7FA+Yw9eyyM3HQ&#10;/zynqKf/ic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P8/A0c4AgAAbwQAAA4AAAAAAAAA&#10;AQAgAAAANQEAAGRycy9lMm9Eb2MueG1sUEsFBgAAAAAGAAYAWQEAAN8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6C303"/>
    <w:multiLevelType w:val="singleLevel"/>
    <w:tmpl w:val="FFA6C30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NDhlNWQ3Mzg1YjE4ZTQwNzhlOTA4NWRkZDhhMGMifQ=="/>
  </w:docVars>
  <w:rsids>
    <w:rsidRoot w:val="067F4033"/>
    <w:rsid w:val="02015B6A"/>
    <w:rsid w:val="026F56B8"/>
    <w:rsid w:val="032F673F"/>
    <w:rsid w:val="05755697"/>
    <w:rsid w:val="067F4033"/>
    <w:rsid w:val="0B6A792F"/>
    <w:rsid w:val="12E60425"/>
    <w:rsid w:val="138875A1"/>
    <w:rsid w:val="18DE355E"/>
    <w:rsid w:val="1A4408B5"/>
    <w:rsid w:val="1AEB263A"/>
    <w:rsid w:val="1BBD7954"/>
    <w:rsid w:val="1CEB6DC6"/>
    <w:rsid w:val="1D560285"/>
    <w:rsid w:val="23911724"/>
    <w:rsid w:val="25262FA9"/>
    <w:rsid w:val="25FC28AD"/>
    <w:rsid w:val="29A80F84"/>
    <w:rsid w:val="2B3D1C2D"/>
    <w:rsid w:val="2C365B84"/>
    <w:rsid w:val="2C575327"/>
    <w:rsid w:val="2ED6401F"/>
    <w:rsid w:val="33B41362"/>
    <w:rsid w:val="347D3C45"/>
    <w:rsid w:val="34BF728F"/>
    <w:rsid w:val="37ED5C91"/>
    <w:rsid w:val="38C97203"/>
    <w:rsid w:val="39717C8E"/>
    <w:rsid w:val="3D2211B1"/>
    <w:rsid w:val="3D8D3ECC"/>
    <w:rsid w:val="3E6C7F5D"/>
    <w:rsid w:val="3F2F6B8F"/>
    <w:rsid w:val="422624CB"/>
    <w:rsid w:val="426052B1"/>
    <w:rsid w:val="44B707B8"/>
    <w:rsid w:val="451A208F"/>
    <w:rsid w:val="49346D41"/>
    <w:rsid w:val="49DB1DED"/>
    <w:rsid w:val="4B6978CC"/>
    <w:rsid w:val="4D761E2D"/>
    <w:rsid w:val="4E8567CB"/>
    <w:rsid w:val="4EA30A98"/>
    <w:rsid w:val="4F1C2AA2"/>
    <w:rsid w:val="4F9E4D6D"/>
    <w:rsid w:val="4FD73056"/>
    <w:rsid w:val="530C5AE1"/>
    <w:rsid w:val="5F9F9AF5"/>
    <w:rsid w:val="5FBF35DE"/>
    <w:rsid w:val="62E47B0C"/>
    <w:rsid w:val="64644411"/>
    <w:rsid w:val="675B2367"/>
    <w:rsid w:val="690A7BA1"/>
    <w:rsid w:val="6C7812C6"/>
    <w:rsid w:val="6DF6CFAD"/>
    <w:rsid w:val="70F51248"/>
    <w:rsid w:val="71B07B9E"/>
    <w:rsid w:val="77302BD6"/>
    <w:rsid w:val="777BADE9"/>
    <w:rsid w:val="7994575A"/>
    <w:rsid w:val="79B7335B"/>
    <w:rsid w:val="7BD739BE"/>
    <w:rsid w:val="7C3746C0"/>
    <w:rsid w:val="7C4709C6"/>
    <w:rsid w:val="7D6A07B6"/>
    <w:rsid w:val="7DA96E2E"/>
    <w:rsid w:val="7ECB4A45"/>
    <w:rsid w:val="A75F1322"/>
    <w:rsid w:val="E76F626B"/>
    <w:rsid w:val="EEFB3A08"/>
    <w:rsid w:val="EFFFD1E4"/>
    <w:rsid w:val="F5D24763"/>
    <w:rsid w:val="F7FFA14C"/>
    <w:rsid w:val="FA7B5DA5"/>
    <w:rsid w:val="FBDFA3AF"/>
    <w:rsid w:val="FFF5EE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黑体" w:eastAsia="黑体" w:cs="黑体"/>
      <w:color w:val="000000"/>
      <w:sz w:val="24"/>
      <w:szCs w:val="24"/>
      <w:lang w:val="en-US" w:eastAsia="zh-CN" w:bidi="ar-SA"/>
    </w:rPr>
  </w:style>
  <w:style w:type="paragraph" w:customStyle="1" w:styleId="3">
    <w:name w:val="正文1"/>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next w:val="1"/>
    <w:autoRedefine/>
    <w:qFormat/>
    <w:uiPriority w:val="0"/>
    <w:pPr>
      <w:tabs>
        <w:tab w:val="center" w:pos="4153"/>
        <w:tab w:val="right" w:pos="8306"/>
      </w:tabs>
      <w:snapToGrid w:val="0"/>
      <w:jc w:val="left"/>
    </w:pPr>
    <w:rPr>
      <w:sz w:val="18"/>
    </w:rPr>
  </w:style>
  <w:style w:type="paragraph" w:styleId="5">
    <w:name w:val="Body Text"/>
    <w:basedOn w:val="1"/>
    <w:next w:val="6"/>
    <w:qFormat/>
    <w:uiPriority w:val="0"/>
    <w:pPr>
      <w:spacing w:after="120" w:afterLines="0" w:afterAutospacing="0"/>
    </w:pPr>
  </w:style>
  <w:style w:type="paragraph" w:styleId="6">
    <w:name w:val="Body Text First Indent"/>
    <w:basedOn w:val="5"/>
    <w:next w:val="5"/>
    <w:unhideWhenUsed/>
    <w:qFormat/>
    <w:uiPriority w:val="99"/>
    <w:pPr>
      <w:ind w:firstLine="200" w:firstLineChars="200"/>
    </w:pPr>
    <w:rPr>
      <w:rFonts w:ascii="Calibri" w:hAnsi="Calibri"/>
    </w:rPr>
  </w:style>
  <w:style w:type="paragraph" w:styleId="7">
    <w:name w:val="Plain Text"/>
    <w:basedOn w:val="1"/>
    <w:qFormat/>
    <w:uiPriority w:val="0"/>
    <w:rPr>
      <w:rFonts w:ascii="宋体" w:hAnsi="Courier New" w:cs="Courier New"/>
      <w:szCs w:val="21"/>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仿宋" w:hAnsi="仿宋" w:eastAsia="仿宋" w:cs="仿宋"/>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18422</Words>
  <Characters>19027</Characters>
  <Lines>0</Lines>
  <Paragraphs>0</Paragraphs>
  <TotalTime>0</TotalTime>
  <ScaleCrop>false</ScaleCrop>
  <LinksUpToDate>false</LinksUpToDate>
  <CharactersWithSpaces>19166</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2024-04-26T01:47:00Z</dcterms:created>
  <dc:creator>Esperarán</dc:creator>
  <cp:lastModifiedBy>麻美子</cp:lastModifiedBy>
  <cp:lastPrinted>2025-08-11T18:22:30Z</cp:lastPrinted>
  <dcterms:modified xsi:type="dcterms:W3CDTF">2025-08-11T18:22:57Z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4FFD5E18E4DEC5DE81C499685B006D58_43</vt:lpwstr>
  </property>
  <property fmtid="{D5CDD505-2E9C-101B-9397-08002B2CF9AE}" pid="4" name="KSOTemplateDocerSaveRecord">
    <vt:lpwstr>eyJoZGlkIjoiYTRiMmY2OGU5ODY0MWY4Zjc2M2MzZmExNmJiZjkxMGQiLCJ1c2VySWQiOiIyNzk2OTQ2NzIifQ==</vt:lpwstr>
  </property>
</Properties>
</file>