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leftChars="0" w:firstLine="0" w:firstLineChars="0"/>
        <w:jc w:val="center"/>
        <w:rPr>
          <w:rFonts w:hint="default" w:ascii="Times New Roman" w:hAnsi="Times New Roman" w:eastAsia="方正小标宋简体" w:cs="Times New Roman"/>
          <w:color w:val="FF0000"/>
          <w:w w:val="48"/>
          <w:sz w:val="94"/>
          <w:szCs w:val="94"/>
          <w:u w:val="none" w:color="auto"/>
        </w:rPr>
      </w:pPr>
      <w:r>
        <w:rPr>
          <w:rFonts w:hint="default" w:ascii="Times New Roman" w:hAnsi="Times New Roman" w:cs="Times New Roman"/>
          <w:w w:val="48"/>
          <w:sz w:val="94"/>
          <w:szCs w:val="94"/>
          <w:u w:val="none" w:color="auto"/>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866140</wp:posOffset>
                </wp:positionV>
                <wp:extent cx="5561965" cy="43815"/>
                <wp:effectExtent l="0" t="12700" r="635" b="19685"/>
                <wp:wrapNone/>
                <wp:docPr id="6" name="组合 6"/>
                <wp:cNvGraphicFramePr/>
                <a:graphic xmlns:a="http://schemas.openxmlformats.org/drawingml/2006/main">
                  <a:graphicData uri="http://schemas.microsoft.com/office/word/2010/wordprocessingGroup">
                    <wpg:wgp>
                      <wpg:cNvGrpSpPr/>
                      <wpg:grpSpPr>
                        <a:xfrm>
                          <a:off x="0" y="0"/>
                          <a:ext cx="5561965" cy="43815"/>
                          <a:chOff x="0" y="0"/>
                          <a:chExt cx="8759" cy="69"/>
                        </a:xfrm>
                        <a:effectLst/>
                      </wpg:grpSpPr>
                      <wps:wsp>
                        <wps:cNvPr id="3" name="直接连接符 1"/>
                        <wps:cNvCnPr/>
                        <wps:spPr>
                          <a:xfrm>
                            <a:off x="3" y="0"/>
                            <a:ext cx="8756" cy="1"/>
                          </a:xfrm>
                          <a:prstGeom prst="line">
                            <a:avLst/>
                          </a:prstGeom>
                          <a:ln w="25400" cap="flat" cmpd="sng">
                            <a:solidFill>
                              <a:srgbClr val="FF0000"/>
                            </a:solidFill>
                            <a:prstDash val="solid"/>
                            <a:headEnd type="none" w="med" len="med"/>
                            <a:tailEnd type="none" w="med" len="med"/>
                          </a:ln>
                          <a:effectLst/>
                        </wps:spPr>
                        <wps:bodyPr upright="1"/>
                      </wps:wsp>
                      <wps:wsp>
                        <wps:cNvPr id="10" name="直接连接符 2"/>
                        <wps:cNvCnPr/>
                        <wps:spPr>
                          <a:xfrm>
                            <a:off x="0" y="69"/>
                            <a:ext cx="8756" cy="1"/>
                          </a:xfrm>
                          <a:prstGeom prst="line">
                            <a:avLst/>
                          </a:prstGeom>
                          <a:ln w="9525"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4.4pt;margin-top:68.2pt;height:3.45pt;width:437.95pt;z-index:251659264;mso-width-relative:page;mso-height-relative:page;" coordsize="8759,69" o:gfxdata="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uCcsldgAAAAJAQAADwAAAAAAAAABACAAAAA4AAAAZHJzL2Rvd25yZXYu&#10;eG1sUEsBAhQAFAAAAAgAh07iQKVeaqCQAgAAOAcAAA4AAAAAAAAAAQAgAAAAPQEAAGRycy9lMm9E&#10;b2MueG1sUEsFBgAAAAAGAAYAWQEAAD8GAAAAAA==&#10;">
                <o:lock v:ext="edit" aspectratio="f"/>
                <v:line id="直接连接符 1" o:spid="_x0000_s1026" o:spt="20" style="position:absolute;left:3;top:0;height:1;width:8756;" filled="f" stroked="t" coordsize="21600,21600" o:gfxdata="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UDICr0AAADaAAAADwAAAAAAAAABACAAAAA4AAAAZHJzL2Rvd25yZXYu&#10;eG1sUEsBAhQAFAAAAAgAh07iQDMvBZ47AAAAOQAAABAAAAAAAAAAAQAgAAAAIgEAAGRycy9zaGFw&#10;ZXhtbC54bWxQSwUGAAAAAAYABgBbAQAAzAMAAAAA&#10;">
                  <v:fill on="f" focussize="0,0"/>
                  <v:stroke weight="2pt" color="#FF0000" joinstyle="round"/>
                  <v:imagedata o:title=""/>
                  <o:lock v:ext="edit" aspectratio="f"/>
                </v:line>
                <v:line id="直接连接符 2" o:spid="_x0000_s1026" o:spt="20" style="position:absolute;left:0;top:69;height:1;width:8756;" filled="f" stroked="t" coordsize="21600,21600" o:gfxdata="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b/ZNL0AAADbAAAADwAAAAAAAAABACAAAAA4AAAAZHJzL2Rvd25yZXYu&#10;eG1sUEsBAhQAFAAAAAgAh07iQDMvBZ47AAAAOQAAABAAAAAAAAAAAQAgAAAAIgEAAGRycy9zaGFw&#10;ZXhtbC54bWxQSwUGAAAAAAYABgBbAQAAzAMAAAAA&#10;">
                  <v:fill on="f" focussize="0,0"/>
                  <v:stroke color="#FF0000" joinstyle="round"/>
                  <v:imagedata o:title=""/>
                  <o:lock v:ext="edit" aspectratio="f"/>
                </v:line>
              </v:group>
            </w:pict>
          </mc:Fallback>
        </mc:AlternateContent>
      </w:r>
      <w:r>
        <w:rPr>
          <w:rFonts w:hint="default" w:ascii="Times New Roman" w:hAnsi="Times New Roman" w:eastAsia="方正小标宋简体" w:cs="Times New Roman"/>
          <w:color w:val="FF0000"/>
          <w:w w:val="48"/>
          <w:sz w:val="94"/>
          <w:szCs w:val="94"/>
          <w:u w:val="none" w:color="auto"/>
        </w:rPr>
        <w:t>宁夏贺兰山东麓葡萄</w:t>
      </w:r>
      <w:r>
        <w:rPr>
          <w:rFonts w:hint="default" w:ascii="Times New Roman" w:hAnsi="Times New Roman" w:eastAsia="方正小标宋简体" w:cs="Times New Roman"/>
          <w:color w:val="FF0000"/>
          <w:w w:val="48"/>
          <w:sz w:val="94"/>
          <w:szCs w:val="94"/>
          <w:u w:val="none" w:color="auto"/>
          <w:lang w:eastAsia="zh-CN"/>
        </w:rPr>
        <w:t>酒</w:t>
      </w:r>
      <w:r>
        <w:rPr>
          <w:rFonts w:hint="default" w:ascii="Times New Roman" w:hAnsi="Times New Roman" w:eastAsia="方正小标宋简体" w:cs="Times New Roman"/>
          <w:color w:val="FF0000"/>
          <w:w w:val="48"/>
          <w:sz w:val="94"/>
          <w:szCs w:val="94"/>
          <w:u w:val="none" w:color="auto"/>
        </w:rPr>
        <w:t>产业园区管理委员会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Hans"/>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宁夏贺兰山东麓葡萄酒产业园区管理委员会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关于组织认定第二批宁夏贺兰山东麓葡萄酒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产区葡萄种质资源圃的通知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各市、县（区）葡萄酒产业主管部门，各有关单位（企业）：</w:t>
      </w:r>
    </w:p>
    <w:p>
      <w:pPr>
        <w:keepNext w:val="0"/>
        <w:keepLines w:val="0"/>
        <w:pageBreakBefore w:val="0"/>
        <w:widowControl w:val="0"/>
        <w:tabs>
          <w:tab w:val="left" w:pos="3113"/>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加强贺兰山东麓产区葡萄品种（系）等种质资源保护，根据《推进宁夏国家葡萄及葡萄酒产业开放发展综合试验区建设的政策措施》（宁党厅字〔2022〕34号）、《贺兰山东麓葡萄种质资源圃认定管理暂行办法》（</w:t>
      </w:r>
      <w:r>
        <w:rPr>
          <w:rFonts w:hint="default" w:ascii="Times New Roman" w:hAnsi="Times New Roman" w:eastAsia="仿宋_GB2312" w:cs="Times New Roman"/>
          <w:color w:val="auto"/>
          <w:sz w:val="32"/>
          <w:szCs w:val="32"/>
        </w:rPr>
        <w:t>宁葡委发〔202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val="en-US" w:eastAsia="zh-CN"/>
        </w:rPr>
        <w:t>）、《关于推进宁夏贺兰山东麓葡萄酒产业高质量发展的财政支持政策》（宁财规发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2022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9号）精神，现就做好贺兰山东麓葡萄酒产区葡萄种质资源圃组织认定工作通知如下: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一、规范葡萄种质资源圃认定名称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拟申报贺兰山东麓葡萄种质资源圃的单位，应按照“申报主体+自治区级葡萄种质资源圃”的模式命名，如“XX单位（公司）自治区级葡萄种质资源圃”。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二、认定对象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在贺兰山东麓葡萄酒产区内，建有葡萄种质资源圃，配备了完善的保护设施，并具备了相应的保护能力，开展资源保护工作的科研院所、高等院校、社会组织和企业等。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三、认定条件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葡萄种质资源圃应当具备下列条件：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（一）主体资格明确。</w:t>
      </w:r>
      <w:r>
        <w:rPr>
          <w:rFonts w:hint="default" w:ascii="Times New Roman" w:hAnsi="Times New Roman" w:eastAsia="仿宋_GB2312" w:cs="Times New Roman"/>
          <w:sz w:val="32"/>
          <w:szCs w:val="32"/>
          <w:lang w:val="en-US" w:eastAsia="zh-CN"/>
        </w:rPr>
        <w:t>在贺兰山东麓葡萄酒产区内依法设立、具有独立法人资格的科研院所、高等院校、社会组织和酒庄（企业）等。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（二）土地权属清晰。</w:t>
      </w:r>
      <w:r>
        <w:rPr>
          <w:rFonts w:hint="default" w:ascii="Times New Roman" w:hAnsi="Times New Roman" w:eastAsia="仿宋_GB2312" w:cs="Times New Roman"/>
          <w:sz w:val="32"/>
          <w:szCs w:val="32"/>
          <w:lang w:val="en-US" w:eastAsia="zh-CN"/>
        </w:rPr>
        <w:t>资源圃建圃时间在3年以上，具有长期稳定的土地使用权证明，无土地权属纠纷。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（三）设施规模达标。</w:t>
      </w:r>
      <w:r>
        <w:rPr>
          <w:rFonts w:hint="default" w:ascii="Times New Roman" w:hAnsi="Times New Roman" w:eastAsia="仿宋_GB2312" w:cs="Times New Roman"/>
          <w:sz w:val="32"/>
          <w:szCs w:val="32"/>
          <w:lang w:val="en-US" w:eastAsia="zh-CN"/>
        </w:rPr>
        <w:t>资源圃应集中连片，面积原则上不小于50亩，特殊资源圃可根据保存需求适度调整，具备完善的保护设施，如围栏、灌溉、防灾设施等。每亩葡萄苗木保存数不少于160株。</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（四）资源丰富多样。</w:t>
      </w:r>
      <w:r>
        <w:rPr>
          <w:rFonts w:hint="default" w:ascii="Times New Roman" w:hAnsi="Times New Roman" w:eastAsia="仿宋_GB2312" w:cs="Times New Roman"/>
          <w:sz w:val="32"/>
          <w:szCs w:val="32"/>
          <w:lang w:val="en-US" w:eastAsia="zh-CN"/>
        </w:rPr>
        <w:t>收集、保存的葡萄种质资源，包括品种（系）、野生种、近缘种等具有多样性和代表性，数量大于100份。每份种质资源保存植株数应大于6棵，原则上少于200棵，重要种质资源可适当增加保存数量。资源应具有明确的生产潜力或科研育种利用价值。</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（五）管理科学规范。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1.建立并执行健全的资源圃运行管理、科研、档案管理、安全管理制度。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2.资源档案齐全，资源圃应绘制田间种质分布示意图，标明每份种质在圃内的具体位置。对圃内保存的葡萄品种品系名称、来源、引种时间、数量、苗龄、特性等信息记录清晰完整，具有连续3年以上历史记录。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3.资源圃田间管理规范，架杆整齐，标识（挂牌）清晰统一，作业道路合理，关键技术措施落实到位，园貌整齐、干净、美观。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（六）技术支撑有力。</w:t>
      </w:r>
      <w:r>
        <w:rPr>
          <w:rFonts w:hint="default" w:ascii="Times New Roman" w:hAnsi="Times New Roman" w:eastAsia="仿宋_GB2312" w:cs="Times New Roman"/>
          <w:b w:val="0"/>
          <w:bCs w:val="0"/>
          <w:sz w:val="32"/>
          <w:szCs w:val="32"/>
          <w:lang w:val="en-US" w:eastAsia="zh-CN"/>
        </w:rPr>
        <w:t>种质资源圃应由专人负责，配备必要的科研人员2名以上。负责人应具备中级以上且从事葡萄种质资源收集、保存、鉴定、评价、创新</w:t>
      </w:r>
      <w:r>
        <w:rPr>
          <w:rFonts w:hint="default" w:ascii="Times New Roman" w:hAnsi="Times New Roman" w:eastAsia="仿宋_GB2312" w:cs="Times New Roman"/>
          <w:sz w:val="32"/>
          <w:szCs w:val="32"/>
          <w:lang w:val="en-US" w:eastAsia="zh-CN"/>
        </w:rPr>
        <w:t>等研发经历三年以上的人员担任，团队成员应由具有本科及以上学历的园艺学、果树学、植物学、遗传育种、生物技术等相关专业技术人员组成。鼓励各资源圃与科研院所、高等院校建立长期稳定合作关系。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（七）共享服务有效。</w:t>
      </w:r>
      <w:r>
        <w:rPr>
          <w:rFonts w:hint="default" w:ascii="Times New Roman" w:hAnsi="Times New Roman" w:eastAsia="仿宋_GB2312" w:cs="Times New Roman"/>
          <w:sz w:val="32"/>
          <w:szCs w:val="32"/>
          <w:lang w:val="en-US" w:eastAsia="zh-CN"/>
        </w:rPr>
        <w:t>在做好核心资源保护的前提下，积极向产区育苗企业、酒庄、种植户等推广应用资源圃保存的优良品种，提供技术服务，共享种业创新成果，助推产业高质量发展。应提供资源推广、技术服务的具体案例或合作证明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（八）经费保障稳定。</w:t>
      </w:r>
      <w:r>
        <w:rPr>
          <w:rFonts w:hint="default" w:ascii="Times New Roman" w:hAnsi="Times New Roman" w:eastAsia="仿宋_GB2312" w:cs="Times New Roman"/>
          <w:sz w:val="32"/>
          <w:szCs w:val="32"/>
          <w:lang w:val="en-US" w:eastAsia="zh-CN"/>
        </w:rPr>
        <w:t>申报单位能为资源圃的日常运行维护、资源保护、科研活动等提供持续稳定的经费支持。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四、认定资料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(一)申请表(附件1);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(二)资源圃葡萄信息清单(附件2);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(三)单位法人证书或企业法人营业执照、土地使用手续等有关证明复印件;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(四)技术人员证明材料: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(五)收集保存种质资源情况报告;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(六)主要保护对象所在地位置图、区界图、斑块图等相关图件资料;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(七)种质资源管理、档案管理、安全管理等制度材料;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(八)种质资源圃田间管理或种质资源保存库管理技术规程；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（九）资源圃保存的优良品种在产区共享、推广应用相关佐证资料。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五、认定程序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（一）主体申报。</w:t>
      </w:r>
      <w:r>
        <w:rPr>
          <w:rFonts w:hint="default" w:ascii="Times New Roman" w:hAnsi="Times New Roman" w:eastAsia="仿宋_GB2312" w:cs="Times New Roman"/>
          <w:sz w:val="32"/>
          <w:szCs w:val="32"/>
          <w:lang w:val="en-US" w:eastAsia="zh-CN"/>
        </w:rPr>
        <w:t>科研院所、高等院校、社会组织和企业等葡萄种质资源圃运营主体按照本通知，于2025年7月15日12时前，向县（区）葡萄酒产业主管部门或所属科研院所、高等院校提交认定资料。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（二）市（县、区）推荐。</w:t>
      </w:r>
      <w:r>
        <w:rPr>
          <w:rFonts w:hint="default" w:ascii="Times New Roman" w:hAnsi="Times New Roman" w:eastAsia="仿宋_GB2312" w:cs="Times New Roman"/>
          <w:sz w:val="32"/>
          <w:szCs w:val="32"/>
          <w:lang w:val="en-US" w:eastAsia="zh-CN"/>
        </w:rPr>
        <w:t>葡萄资源圃所在市（县、区）葡萄酒产业主管部门对资源圃认定主体资料进行审核，将符合条件的申报材料和推荐意见于7月20日，以正式文件报送贺兰山东麓葡萄酒产业园区管委会。科研院所、高等院校为申报主体的，可由所在学院（院所）审核后，将符合条件的申报材料和推荐意见以正式文件按规定时间报送贺兰山东麓葡萄酒产业园区管委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（三）专家评审。7月25日前后，</w:t>
      </w:r>
      <w:r>
        <w:rPr>
          <w:rFonts w:hint="default" w:ascii="Times New Roman" w:hAnsi="Times New Roman" w:eastAsia="仿宋_GB2312" w:cs="Times New Roman"/>
          <w:sz w:val="32"/>
          <w:szCs w:val="32"/>
          <w:lang w:val="en-US" w:eastAsia="zh-CN"/>
        </w:rPr>
        <w:t>贺兰山东麓葡萄酒产业园区管委会组织相关单位和专家审查申报材料，并对申报的资源圃进行现场考察评审。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（四）公示公开。</w:t>
      </w:r>
      <w:r>
        <w:rPr>
          <w:rFonts w:hint="default" w:ascii="Times New Roman" w:hAnsi="Times New Roman" w:eastAsia="仿宋_GB2312" w:cs="Times New Roman"/>
          <w:sz w:val="32"/>
          <w:szCs w:val="32"/>
          <w:lang w:val="en-US" w:eastAsia="zh-CN"/>
        </w:rPr>
        <w:t>在贺兰山东麓葡萄酒产业园区管委会网站等渠道，向社会公示拟认定的贺兰山东麓葡萄酒产区葡萄种质资源圃名单，按规定公示5个工作日。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（五）公告支持。</w:t>
      </w:r>
      <w:r>
        <w:rPr>
          <w:rFonts w:hint="default" w:ascii="Times New Roman" w:hAnsi="Times New Roman" w:eastAsia="仿宋_GB2312" w:cs="Times New Roman"/>
          <w:b w:val="0"/>
          <w:bCs w:val="0"/>
          <w:sz w:val="32"/>
          <w:szCs w:val="32"/>
          <w:lang w:val="en-US" w:eastAsia="zh-CN"/>
        </w:rPr>
        <w:t>公示期满无异议的，由贺兰山东麓园区管委会正式发文公告认定结果，纳入贺兰山东麓园区管委会相关支持政策范围。</w:t>
      </w:r>
    </w:p>
    <w:p>
      <w:pPr>
        <w:spacing w:line="560" w:lineRule="exact"/>
        <w:ind w:firstLine="420" w:firstLineChars="20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附件：1.贺兰山东麓葡萄种质资源圃认定申请书；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2.资源圃葡萄信息清单。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560" w:lineRule="exact"/>
        <w:ind w:left="105" w:leftChars="50" w:firstLine="4480" w:firstLineChars="14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宁夏贺兰山东麓葡萄酒</w:t>
      </w:r>
    </w:p>
    <w:p>
      <w:pPr>
        <w:keepNext w:val="0"/>
        <w:keepLines w:val="0"/>
        <w:pageBreakBefore w:val="0"/>
        <w:widowControl w:val="0"/>
        <w:kinsoku/>
        <w:wordWrap w:val="0"/>
        <w:overflowPunct/>
        <w:topLinePunct w:val="0"/>
        <w:autoSpaceDE/>
        <w:autoSpaceDN/>
        <w:bidi w:val="0"/>
        <w:adjustRightInd/>
        <w:snapToGrid/>
        <w:spacing w:line="560" w:lineRule="exact"/>
        <w:ind w:left="4798" w:leftChars="304" w:hanging="4160" w:hangingChars="1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产业园区</w:t>
      </w:r>
      <w:r>
        <w:rPr>
          <w:rFonts w:hint="default" w:ascii="Times New Roman" w:hAnsi="Times New Roman" w:eastAsia="仿宋_GB2312" w:cs="Times New Roman"/>
          <w:sz w:val="32"/>
          <w:szCs w:val="32"/>
          <w:lang w:val="en-US" w:eastAsia="zh-CN"/>
        </w:rPr>
        <w:t>管理委员会</w:t>
      </w:r>
    </w:p>
    <w:p>
      <w:pPr>
        <w:keepNext w:val="0"/>
        <w:keepLines w:val="0"/>
        <w:pageBreakBefore w:val="0"/>
        <w:widowControl w:val="0"/>
        <w:kinsoku/>
        <w:wordWrap w:val="0"/>
        <w:overflowPunct/>
        <w:topLinePunct w:val="0"/>
        <w:autoSpaceDE/>
        <w:autoSpaceDN/>
        <w:bidi/>
        <w:adjustRightInd/>
        <w:snapToGrid/>
        <w:spacing w:line="560" w:lineRule="exact"/>
        <w:ind w:left="0" w:leftChars="0" w:firstLine="1280" w:firstLineChars="4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000000"/>
          <w:sz w:val="32"/>
          <w:szCs w:val="32"/>
          <w:lang w:eastAsia="zh-CN"/>
        </w:rPr>
        <w:t>此件</w:t>
      </w:r>
      <w:r>
        <w:rPr>
          <w:rFonts w:hint="eastAsia" w:ascii="Times New Roman" w:hAnsi="Times New Roman" w:eastAsia="仿宋_GB2312" w:cs="Times New Roman"/>
          <w:color w:val="000000"/>
          <w:sz w:val="32"/>
          <w:szCs w:val="32"/>
          <w:lang w:eastAsia="zh-CN"/>
        </w:rPr>
        <w:t>公开发布</w:t>
      </w: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000000"/>
          <w:sz w:val="32"/>
          <w:szCs w:val="32"/>
          <w:lang w:val="en-US" w:eastAsia="zh-CN"/>
        </w:rPr>
        <w:t>联系人：马国东 17696368688</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贺兰山东麓葡萄种质资源圃认定申请书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认定名称：</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依托单位：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主管部门：</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；传真：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电子邮件：</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贺兰山东麓葡萄酒产业园区管委会制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2025年  月   日</w:t>
      </w:r>
    </w:p>
    <w:tbl>
      <w:tblPr>
        <w:tblStyle w:val="9"/>
        <w:tblpPr w:leftFromText="180" w:rightFromText="180" w:vertAnchor="text" w:horzAnchor="page" w:tblpX="1620" w:tblpY="11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60"/>
        <w:gridCol w:w="614"/>
        <w:gridCol w:w="919"/>
        <w:gridCol w:w="203"/>
        <w:gridCol w:w="913"/>
        <w:gridCol w:w="625"/>
        <w:gridCol w:w="172"/>
        <w:gridCol w:w="339"/>
        <w:gridCol w:w="47"/>
        <w:gridCol w:w="1006"/>
        <w:gridCol w:w="69"/>
        <w:gridCol w:w="440"/>
        <w:gridCol w:w="397"/>
        <w:gridCol w:w="236"/>
        <w:gridCol w:w="167"/>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5000" w:type="pct"/>
            <w:gridSpan w:val="17"/>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黑体" w:hAnsi="黑体" w:eastAsia="黑体" w:cs="黑体"/>
                <w:sz w:val="24"/>
                <w:szCs w:val="24"/>
                <w:vertAlign w:val="baseline"/>
                <w:lang w:val="en-US" w:eastAsia="zh-CN"/>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trPr>
        <w:tc>
          <w:tcPr>
            <w:tcW w:w="847" w:type="pct"/>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资源圃名称</w:t>
            </w:r>
          </w:p>
        </w:tc>
        <w:tc>
          <w:tcPr>
            <w:tcW w:w="4152" w:type="pct"/>
            <w:gridSpan w:val="1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pct"/>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依托单位</w:t>
            </w:r>
          </w:p>
        </w:tc>
        <w:tc>
          <w:tcPr>
            <w:tcW w:w="1462"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w:t>
            </w:r>
          </w:p>
        </w:tc>
        <w:tc>
          <w:tcPr>
            <w:tcW w:w="2690" w:type="pct"/>
            <w:gridSpan w:val="11"/>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462"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主管部门</w:t>
            </w:r>
          </w:p>
        </w:tc>
        <w:tc>
          <w:tcPr>
            <w:tcW w:w="2690" w:type="pct"/>
            <w:gridSpan w:val="11"/>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462"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单位性质</w:t>
            </w:r>
          </w:p>
        </w:tc>
        <w:tc>
          <w:tcPr>
            <w:tcW w:w="2690" w:type="pct"/>
            <w:gridSpan w:val="11"/>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1462"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地址</w:t>
            </w:r>
          </w:p>
        </w:tc>
        <w:tc>
          <w:tcPr>
            <w:tcW w:w="2690" w:type="pct"/>
            <w:gridSpan w:val="11"/>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47" w:type="pct"/>
            <w:gridSpan w:val="2"/>
            <w:vMerge w:val="restart"/>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负责人信息</w:t>
            </w:r>
          </w:p>
        </w:tc>
        <w:tc>
          <w:tcPr>
            <w:tcW w:w="958"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849"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出生年月</w:t>
            </w:r>
          </w:p>
        </w:tc>
        <w:tc>
          <w:tcPr>
            <w:tcW w:w="863"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w:t>
            </w:r>
          </w:p>
        </w:tc>
        <w:tc>
          <w:tcPr>
            <w:tcW w:w="722" w:type="pct"/>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职务/职称</w:t>
            </w:r>
          </w:p>
        </w:tc>
        <w:tc>
          <w:tcPr>
            <w:tcW w:w="759" w:type="pct"/>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p>
        </w:tc>
        <w:tc>
          <w:tcPr>
            <w:tcW w:w="958"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rPr>
            </w:pPr>
          </w:p>
        </w:tc>
        <w:tc>
          <w:tcPr>
            <w:tcW w:w="849"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863"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722" w:type="pct"/>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759" w:type="pct"/>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847" w:type="pct"/>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苗圃信息</w:t>
            </w:r>
          </w:p>
        </w:tc>
        <w:tc>
          <w:tcPr>
            <w:tcW w:w="958"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苗圃详细地址</w:t>
            </w:r>
          </w:p>
        </w:tc>
        <w:tc>
          <w:tcPr>
            <w:tcW w:w="3194" w:type="pct"/>
            <w:gridSpan w:val="1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958"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苗圃经纬度信息</w:t>
            </w:r>
          </w:p>
        </w:tc>
        <w:tc>
          <w:tcPr>
            <w:tcW w:w="1131"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E:</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N:</w:t>
            </w:r>
          </w:p>
        </w:tc>
        <w:tc>
          <w:tcPr>
            <w:tcW w:w="1081" w:type="pct"/>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资源圃资源保存能力（份）</w:t>
            </w:r>
          </w:p>
        </w:tc>
        <w:tc>
          <w:tcPr>
            <w:tcW w:w="981"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958"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苗圃面积（亩）</w:t>
            </w:r>
          </w:p>
        </w:tc>
        <w:tc>
          <w:tcPr>
            <w:tcW w:w="944"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目前保存总数（份）</w:t>
            </w:r>
          </w:p>
        </w:tc>
        <w:tc>
          <w:tcPr>
            <w:tcW w:w="1049" w:type="pct"/>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品种数量（个）</w:t>
            </w:r>
          </w:p>
        </w:tc>
        <w:tc>
          <w:tcPr>
            <w:tcW w:w="1200"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品系数量（个）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47" w:type="pct"/>
            <w:gridSpan w:val="2"/>
            <w:vMerge w:val="continue"/>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p>
        </w:tc>
        <w:tc>
          <w:tcPr>
            <w:tcW w:w="958"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944" w:type="pct"/>
            <w:gridSpan w:val="3"/>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1049" w:type="pct"/>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1200" w:type="pct"/>
            <w:gridSpan w:val="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2" w:hRule="atLeast"/>
        </w:trPr>
        <w:tc>
          <w:tcPr>
            <w:tcW w:w="847"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pacing w:val="-6"/>
                <w:sz w:val="24"/>
                <w:szCs w:val="24"/>
                <w:vertAlign w:val="baseline"/>
                <w:lang w:val="en-US" w:eastAsia="zh-CN"/>
              </w:rPr>
              <w:t>一、认定单位基本情况（800字以内）</w:t>
            </w:r>
          </w:p>
        </w:tc>
        <w:tc>
          <w:tcPr>
            <w:tcW w:w="4152" w:type="pct"/>
            <w:gridSpan w:val="1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包括1.单位性质和隶属关系，单位主要职能或业务范围；2.申报单位的主要优势、技术水平、团队建设、基础条件等。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0" w:hRule="atLeast"/>
        </w:trPr>
        <w:tc>
          <w:tcPr>
            <w:tcW w:w="847"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pacing w:val="-6"/>
                <w:sz w:val="24"/>
                <w:szCs w:val="24"/>
                <w:vertAlign w:val="baseline"/>
                <w:lang w:val="en-US" w:eastAsia="zh-CN"/>
              </w:rPr>
              <w:t>二、认定资源圃的必要性和可行性</w:t>
            </w:r>
          </w:p>
        </w:tc>
        <w:tc>
          <w:tcPr>
            <w:tcW w:w="4152" w:type="pct"/>
            <w:gridSpan w:val="1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包括1.取得的成果、论文、专利、品种等；2.技术支撑、人才培养、管理规范情况等，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9" w:hRule="atLeast"/>
        </w:trPr>
        <w:tc>
          <w:tcPr>
            <w:tcW w:w="847"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pacing w:val="-6"/>
                <w:sz w:val="24"/>
                <w:szCs w:val="24"/>
                <w:vertAlign w:val="baseline"/>
                <w:lang w:val="en-US" w:eastAsia="zh-CN"/>
              </w:rPr>
              <w:t>三、种质资源圃基本情况（800字以内）</w:t>
            </w:r>
          </w:p>
        </w:tc>
        <w:tc>
          <w:tcPr>
            <w:tcW w:w="4152" w:type="pct"/>
            <w:gridSpan w:val="1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1.包括资源圃区域位置、发展历程、建设投资等情况；2.近3年资源圃运行情况，主要是资源收集、整理编目、评价鉴定、种质创新、安全保存和共享利用等方面3.土地情况、田间设施、仪器设备等情况。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1" w:hRule="atLeast"/>
        </w:trPr>
        <w:tc>
          <w:tcPr>
            <w:tcW w:w="847"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pacing w:val="-6"/>
                <w:sz w:val="24"/>
                <w:szCs w:val="24"/>
                <w:vertAlign w:val="baseline"/>
                <w:lang w:val="en-US" w:eastAsia="zh-CN"/>
              </w:rPr>
            </w:pPr>
            <w:r>
              <w:rPr>
                <w:rFonts w:hint="eastAsia" w:ascii="仿宋_GB2312" w:hAnsi="仿宋_GB2312" w:eastAsia="仿宋_GB2312" w:cs="仿宋_GB2312"/>
                <w:b/>
                <w:bCs/>
                <w:spacing w:val="-6"/>
                <w:sz w:val="24"/>
                <w:szCs w:val="24"/>
                <w:vertAlign w:val="baseline"/>
                <w:lang w:val="en-US" w:eastAsia="zh-CN"/>
              </w:rPr>
              <w:t>四、预期目标和水平（500字）</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p>
        </w:tc>
        <w:tc>
          <w:tcPr>
            <w:tcW w:w="4152" w:type="pct"/>
            <w:gridSpan w:val="15"/>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短期目标：在未来3年在包括资源收集、整理编目、评价鉴定、国际合作、种质创新、安全保存和共享利用达到的目标、水平等。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长期目标：在未来12年间，在资源收集、整理编目、评价鉴定、国际合作、种质创新、安全保存和共享利用达到的目标、水平等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4" w:hRule="atLeast"/>
        </w:trPr>
        <w:tc>
          <w:tcPr>
            <w:tcW w:w="847"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pacing w:val="-6"/>
                <w:sz w:val="24"/>
                <w:szCs w:val="24"/>
                <w:vertAlign w:val="baseline"/>
                <w:lang w:val="en-US" w:eastAsia="zh-CN"/>
              </w:rPr>
              <w:t>五、效益分析</w:t>
            </w:r>
          </w:p>
        </w:tc>
        <w:tc>
          <w:tcPr>
            <w:tcW w:w="4152" w:type="pct"/>
            <w:gridSpan w:val="1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93" w:type="pct"/>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b/>
                <w:bCs/>
                <w:spacing w:val="-6"/>
                <w:sz w:val="24"/>
                <w:szCs w:val="24"/>
                <w:vertAlign w:val="baseline"/>
                <w:lang w:val="en-US" w:eastAsia="zh-CN"/>
              </w:rPr>
              <w:t>六、技术团队信息</w:t>
            </w:r>
          </w:p>
        </w:tc>
        <w:tc>
          <w:tcPr>
            <w:tcW w:w="593"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507"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616"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w w:val="80"/>
                <w:sz w:val="24"/>
                <w:szCs w:val="24"/>
                <w:vertAlign w:val="baseline"/>
                <w:lang w:val="en-US" w:eastAsia="zh-CN"/>
              </w:rPr>
            </w:pPr>
            <w:r>
              <w:rPr>
                <w:rFonts w:hint="eastAsia" w:ascii="仿宋_GB2312" w:hAnsi="仿宋_GB2312" w:eastAsia="仿宋_GB2312" w:cs="仿宋_GB2312"/>
                <w:w w:val="80"/>
                <w:sz w:val="24"/>
                <w:szCs w:val="24"/>
                <w:vertAlign w:val="baseline"/>
                <w:lang w:val="en-US" w:eastAsia="zh-CN"/>
              </w:rPr>
              <w:t>工作单位</w:t>
            </w:r>
          </w:p>
        </w:tc>
        <w:tc>
          <w:tcPr>
            <w:tcW w:w="653" w:type="pct"/>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w w:val="80"/>
                <w:sz w:val="24"/>
                <w:szCs w:val="24"/>
                <w:vertAlign w:val="baseline"/>
                <w:lang w:val="en-US" w:eastAsia="zh-CN"/>
              </w:rPr>
            </w:pPr>
            <w:r>
              <w:rPr>
                <w:rFonts w:hint="eastAsia" w:ascii="仿宋_GB2312" w:hAnsi="仿宋_GB2312" w:eastAsia="仿宋_GB2312" w:cs="仿宋_GB2312"/>
                <w:w w:val="80"/>
                <w:sz w:val="24"/>
                <w:szCs w:val="24"/>
                <w:vertAlign w:val="baseline"/>
                <w:lang w:val="en-US" w:eastAsia="zh-CN"/>
              </w:rPr>
              <w:t>学历学位</w:t>
            </w:r>
          </w:p>
        </w:tc>
        <w:tc>
          <w:tcPr>
            <w:tcW w:w="593"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w w:val="80"/>
                <w:sz w:val="24"/>
                <w:szCs w:val="24"/>
                <w:vertAlign w:val="baseline"/>
                <w:lang w:val="en-US" w:eastAsia="zh-CN"/>
              </w:rPr>
            </w:pPr>
            <w:r>
              <w:rPr>
                <w:rFonts w:hint="eastAsia" w:ascii="仿宋_GB2312" w:hAnsi="仿宋_GB2312" w:eastAsia="仿宋_GB2312" w:cs="仿宋_GB2312"/>
                <w:w w:val="80"/>
                <w:sz w:val="24"/>
                <w:szCs w:val="24"/>
                <w:vertAlign w:val="baseline"/>
                <w:lang w:val="en-US" w:eastAsia="zh-CN"/>
              </w:rPr>
              <w:t>所学专业</w:t>
            </w:r>
          </w:p>
        </w:tc>
        <w:tc>
          <w:tcPr>
            <w:tcW w:w="592" w:type="pct"/>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w w:val="80"/>
                <w:kern w:val="2"/>
                <w:sz w:val="24"/>
                <w:szCs w:val="24"/>
                <w:vertAlign w:val="baseline"/>
                <w:lang w:val="en-US" w:eastAsia="zh-CN" w:bidi="ar-SA"/>
              </w:rPr>
            </w:pPr>
            <w:r>
              <w:rPr>
                <w:rFonts w:hint="eastAsia" w:ascii="仿宋_GB2312" w:hAnsi="仿宋_GB2312" w:eastAsia="仿宋_GB2312" w:cs="仿宋_GB2312"/>
                <w:w w:val="80"/>
                <w:sz w:val="24"/>
                <w:szCs w:val="24"/>
                <w:vertAlign w:val="baseline"/>
                <w:lang w:val="en-US" w:eastAsia="zh-CN"/>
              </w:rPr>
              <w:t>职务职称</w:t>
            </w:r>
          </w:p>
        </w:tc>
        <w:tc>
          <w:tcPr>
            <w:tcW w:w="851"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593"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07"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16"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53" w:type="pct"/>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2"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851"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593"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07"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16"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53" w:type="pct"/>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2"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851"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93"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07"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16"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53" w:type="pct"/>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2"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851"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hRule="atLeast"/>
        </w:trPr>
        <w:tc>
          <w:tcPr>
            <w:tcW w:w="593" w:type="pct"/>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07" w:type="pc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16"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653" w:type="pct"/>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3"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592"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c>
          <w:tcPr>
            <w:tcW w:w="851"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5" w:hRule="atLeast"/>
        </w:trPr>
        <w:tc>
          <w:tcPr>
            <w:tcW w:w="1186"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申报单位真实性承诺</w:t>
            </w:r>
          </w:p>
        </w:tc>
        <w:tc>
          <w:tcPr>
            <w:tcW w:w="3813" w:type="pct"/>
            <w:gridSpan w:val="1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负责人（签字）                   单位（盖章）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5" w:hRule="atLeast"/>
        </w:trPr>
        <w:tc>
          <w:tcPr>
            <w:tcW w:w="1186"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市（县、区）葡萄酒产业主管部门或科研院所、高等院校所在高校（院所）意见</w:t>
            </w:r>
          </w:p>
        </w:tc>
        <w:tc>
          <w:tcPr>
            <w:tcW w:w="3813" w:type="pct"/>
            <w:gridSpan w:val="1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负责人（签字）                   单位（盖章）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4" w:hRule="atLeast"/>
        </w:trPr>
        <w:tc>
          <w:tcPr>
            <w:tcW w:w="1186" w:type="pct"/>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贺兰山东麓葡萄酒产业园区管委会意见</w:t>
            </w:r>
          </w:p>
        </w:tc>
        <w:tc>
          <w:tcPr>
            <w:tcW w:w="3813" w:type="pct"/>
            <w:gridSpan w:val="14"/>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负责人（签字）                   单位（盖章）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bl>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74" w:bottom="1984" w:left="1587" w:header="851" w:footer="1417"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资源圃葡萄信息清单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342"/>
        <w:gridCol w:w="1368"/>
        <w:gridCol w:w="1179"/>
        <w:gridCol w:w="1179"/>
        <w:gridCol w:w="1179"/>
        <w:gridCol w:w="1179"/>
        <w:gridCol w:w="1179"/>
        <w:gridCol w:w="1179"/>
        <w:gridCol w:w="1179"/>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51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品种名称</w:t>
            </w:r>
          </w:p>
        </w:tc>
        <w:tc>
          <w:tcPr>
            <w:tcW w:w="527"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品系名称</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编号</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份数</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入圃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时间</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来源国</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来源地</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引进</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方式</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面积</w:t>
            </w: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保存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1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2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1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2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1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2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1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2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3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1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52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c>
          <w:tcPr>
            <w:tcW w:w="45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来源地具体到省市级引种单位，引进方式有国外引种、国内引种、自主培育。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32"/>
          <w:szCs w:val="32"/>
          <w:lang w:val="en-US" w:eastAsia="zh-CN"/>
        </w:rPr>
      </w:pPr>
    </w:p>
    <w:sectPr>
      <w:pgSz w:w="16838" w:h="11906" w:orient="landscape"/>
      <w:pgMar w:top="1587" w:right="2098" w:bottom="1800"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DE1CC0"/>
    <w:multiLevelType w:val="singleLevel"/>
    <w:tmpl w:val="3DDE1C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OWY2NTEyYTY0YjEyYTk4ZGE2NWZlOTA0ZDM0OWMifQ=="/>
  </w:docVars>
  <w:rsids>
    <w:rsidRoot w:val="11FE2A19"/>
    <w:rsid w:val="02160F0D"/>
    <w:rsid w:val="11FE2A19"/>
    <w:rsid w:val="1235666C"/>
    <w:rsid w:val="17416F84"/>
    <w:rsid w:val="1FFE3CE4"/>
    <w:rsid w:val="23F114CD"/>
    <w:rsid w:val="328C597A"/>
    <w:rsid w:val="3D6B732C"/>
    <w:rsid w:val="3FB74A54"/>
    <w:rsid w:val="3FFF81C5"/>
    <w:rsid w:val="629D1EDE"/>
    <w:rsid w:val="6A1E7827"/>
    <w:rsid w:val="6BA047ED"/>
    <w:rsid w:val="6EFFB83A"/>
    <w:rsid w:val="70E8692F"/>
    <w:rsid w:val="7A603AC5"/>
    <w:rsid w:val="7AFE58F2"/>
    <w:rsid w:val="7D7DBB98"/>
    <w:rsid w:val="7DFA980E"/>
    <w:rsid w:val="7E7A1D70"/>
    <w:rsid w:val="DFFB44C1"/>
    <w:rsid w:val="E87F83FC"/>
    <w:rsid w:val="EBB7336F"/>
    <w:rsid w:val="EF67D015"/>
    <w:rsid w:val="FBBFB148"/>
    <w:rsid w:val="FD5D4D23"/>
    <w:rsid w:val="FFEF0AE2"/>
    <w:rsid w:val="FFF3A6A9"/>
    <w:rsid w:val="FFFB1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01"/>
    <w:basedOn w:val="10"/>
    <w:qFormat/>
    <w:uiPriority w:val="0"/>
    <w:rPr>
      <w:rFonts w:hint="eastAsia" w:ascii="宋体" w:hAnsi="宋体" w:eastAsia="宋体" w:cs="宋体"/>
      <w:color w:val="000000"/>
      <w:sz w:val="24"/>
      <w:szCs w:val="24"/>
      <w:u w:val="none"/>
    </w:rPr>
  </w:style>
  <w:style w:type="character" w:customStyle="1" w:styleId="12">
    <w:name w:val="font151"/>
    <w:basedOn w:val="10"/>
    <w:qFormat/>
    <w:uiPriority w:val="0"/>
    <w:rPr>
      <w:rFonts w:hint="eastAsia" w:ascii="宋体" w:hAnsi="宋体" w:eastAsia="宋体" w:cs="宋体"/>
      <w:color w:val="000000"/>
      <w:sz w:val="24"/>
      <w:szCs w:val="24"/>
      <w:u w:val="none"/>
    </w:rPr>
  </w:style>
  <w:style w:type="character" w:customStyle="1" w:styleId="13">
    <w:name w:val="font161"/>
    <w:basedOn w:val="10"/>
    <w:qFormat/>
    <w:uiPriority w:val="0"/>
    <w:rPr>
      <w:rFonts w:hint="eastAsia" w:ascii="宋体" w:hAnsi="宋体" w:eastAsia="宋体" w:cs="宋体"/>
      <w:color w:val="FF0000"/>
      <w:sz w:val="24"/>
      <w:szCs w:val="24"/>
      <w:u w:val="none"/>
    </w:rPr>
  </w:style>
  <w:style w:type="paragraph" w:customStyle="1" w:styleId="14">
    <w:name w:val="Default"/>
    <w:basedOn w:val="15"/>
    <w:next w:val="6"/>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5">
    <w:name w:val="正文1"/>
    <w:next w:val="1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2023-11-02T16:44:00Z</dcterms:created>
  <dc:creator>WPS_1471405748</dc:creator>
  <cp:lastModifiedBy>麻美子</cp:lastModifiedBy>
  <cp:lastPrinted>2025-06-18T15:13:00Z</cp:lastPrinted>
  <dcterms:modified xsi:type="dcterms:W3CDTF">2025-06-27T15:00:29Z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395467CB2E1126B9EC055E6820F7A0F5_43</vt:lpwstr>
  </property>
</Properties>
</file>